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Подключение ТСН к электронному голосованию</w:t>
      </w:r>
    </w:p>
    <w:p>
      <w:r>
        <w:t>Проект повестки и решений для собрания членов ТСН вне режима общего собрания собственников помещений в МКД. Заполните поля и согласуйте положения с действующим уставом и применимым законом.</w:t>
      </w:r>
    </w:p>
    <w:p>
      <w:pPr>
        <w:pStyle w:val="Heading1"/>
      </w:pPr>
      <w:r>
        <w:t>Сведения о собрании</w:t>
      </w:r>
    </w:p>
    <w:p>
      <w:r>
        <w:t>ТСН [полное наименование], ИНН [ИНН], объект [адрес и описание].</w:t>
      </w:r>
    </w:p>
    <w:p>
      <w:r>
        <w:t>Собрание [членов ТСН / иной состав после проверки]. Форма [форма]. Основание созыва [пункт устава]. Дата или период [даты, время, часовой пояс].</w:t>
      </w:r>
    </w:p>
    <w:p>
      <w:pPr>
        <w:pStyle w:val="Heading1"/>
      </w:pPr>
      <w:r>
        <w:t>Проект повестки и решений</w:t>
      </w:r>
    </w:p>
    <w:p>
      <w:r>
        <w:rPr>
          <w:b/>
        </w:rPr>
        <w:t>1. Применение электронных средств</w:t>
      </w:r>
    </w:p>
    <w:p>
      <w:r>
        <w:t>Предусмотреть возможность [заочного голосования с применением электронных средств / дистанционного участия в заседании / совмещения форм — оставить подходящее]. Утвердить перечень вопросов: [перечень с учётом закона и устава].</w:t>
      </w:r>
    </w:p>
    <w:p>
      <w:r>
        <w:rPr>
          <w:b/>
        </w:rPr>
        <w:t>2. Выбор системы и утверждение порядка</w:t>
      </w:r>
    </w:p>
    <w:p>
      <w:r>
        <w:t>Использовать информационную систему «Домсканер» (https://domscanner.ru), адрес голосования [точный адрес]. Утвердить порядок по приложению 1 с идентификацией участников, уведомлением, учётом голосов и хранением результатов.</w:t>
      </w:r>
    </w:p>
    <w:p>
      <w:r>
        <w:rPr>
          <w:b/>
        </w:rPr>
        <w:t>3. Изменения устава при необходимости</w:t>
      </w:r>
    </w:p>
    <w:p>
      <w:r>
        <w:t>Утвердить [пункты / новую редакцию] устава по приложению 2, если изменения требуются. Уполномочить [ФИО, должность] на оформление и регистрацию изменений в установленном порядке.</w:t>
      </w:r>
    </w:p>
    <w:p>
      <w:r>
        <w:rPr>
          <w:b/>
        </w:rPr>
        <w:t>4. Ответственный за подключение</w:t>
      </w:r>
    </w:p>
    <w:p>
      <w:r>
        <w:t>Поручить [ФИО, должность] взаимодействие с Домсканером и подготовку данных. Полномочия по договору и условия оплаты: [согласованные условия либо ссылка на отдельное решение].</w:t>
      </w:r>
    </w:p>
    <w:p>
      <w:r>
        <w:t>Участники, число голосов и порог принятия определяются отдельно для каждого вопроса по применимому закону и уставу. Результаты в этом проекте не заполнены.</w:t>
      </w:r>
    </w:p>
    <w:p>
      <w:r>
        <w:br w:type="page"/>
      </w:r>
    </w:p>
    <w:p>
      <w:pPr>
        <w:pStyle w:val="Heading1"/>
      </w:pPr>
      <w:r>
        <w:t>Приложение 1 Порядок голосования</w:t>
      </w:r>
    </w:p>
    <w:p>
      <w:r>
        <w:t>К решению по вопросу 2. Все поля заполняются до вынесения проекта на голосование.</w:t>
      </w:r>
    </w:p>
    <w:p>
      <w:r>
        <w:t>Форма и круг участников: [форма, участники, представители, подтверждение полномочий].</w:t>
      </w:r>
    </w:p>
    <w:p>
      <w:r>
        <w:t>Допустимые вопросы: [перечень]. Ограничения и пороги: [правила по каждому виду вопросов].</w:t>
      </w:r>
    </w:p>
    <w:p>
      <w:r>
        <w:t>Уведомление: [способы, сроки, содержание и подтверждение направления по закону и уставу].</w:t>
      </w:r>
    </w:p>
    <w:p>
      <w:r>
        <w:t>Доступ и идентификация: [точный адрес, сверка с реестром, подтверждённый телефон, порядок замены номера и проверки представителя].</w:t>
      </w:r>
    </w:p>
    <w:p>
      <w:r>
        <w:t>Обсуждение при дистанционном участии в заседании: [как участник обсуждает вопросы и голосует; одной рассылки СМС для этого недостаточно].</w:t>
      </w:r>
    </w:p>
    <w:p>
      <w:r>
        <w:t>Приём решений: [начало и окончание с часовым поясом, подтверждение получения, порядок учёта письменных решений, исключение повторного учёта].</w:t>
      </w:r>
    </w:p>
    <w:p>
      <w:r>
        <w:t>Подсчёт и протокол: [правило веса голоса, кворум, пороги, ответственные за подсчёт и подпись].</w:t>
      </w:r>
    </w:p>
    <w:p>
      <w:r>
        <w:t>Хранение и ознакомление: [ответственный, место, состав материалов, доступ участников и порядок выдачи копий].</w:t>
      </w:r>
    </w:p>
    <w:p>
      <w:pPr>
        <w:pStyle w:val="Heading1"/>
      </w:pPr>
      <w:r>
        <w:t>Перед использованием</w:t>
      </w:r>
    </w:p>
    <w:p>
      <w:r>
        <w:t>Проверьте, кто принимает каждое решение и что уже разрешено уставом. Первое решение о переходе принимается в доступной на данный момент законной форме. Положения о собрании собственников МКД этим файлом не заменяются.</w:t>
      </w:r>
    </w:p>
    <w:p>
      <w:hyperlink r:id="rId10">
        <w:r>
          <w:t>Основание для проверки: статья 181.2 ГК РФ</w:t>
        </w:r>
      </w:hyperlink>
    </w:p>
    <w:sectPr w:rsidR="00FC693F" w:rsidRPr="0006063C" w:rsidSect="00034616">
      <w:footerReference w:type="default" r:id="rId9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8"/>
      </w:rPr>
      <w:t xml:space="preserve">Домсканер · редакция 20.10.2026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consultant.ru/document/cons_doc_LAW_5142/da892f6f357a5d769eb283b1fe1670c8f82717e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ТСН к электронному голосованию</dc:title>
  <dc:subject>Подключение к онлайн-голосованию</dc:subject>
  <dc:creator>Домсканер</dc:creator>
  <cp:keywords/>
  <dc:description>Редактируемый шаблон. Заполните поля в квадратных скобках.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