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Подключение СНТ к электронному голосованию</w:t>
      </w:r>
    </w:p>
    <w:p>
      <w:r>
        <w:t>Проект повестки, решений и положений устава для СНТ или ОНТ по 217-ФЗ. Заполните поля и сопоставьте проект с действующим уставом до созыва собрания.</w:t>
      </w:r>
    </w:p>
    <w:p>
      <w:pPr>
        <w:pStyle w:val="Heading1"/>
      </w:pPr>
      <w:r>
        <w:t>Сведения о собрании</w:t>
      </w:r>
    </w:p>
    <w:p>
      <w:r>
        <w:t>[СНТ / ОНТ] [полное наименование], ИНН [ИНН], адрес [адрес]. Инициатор [основание]. Форма собрания [форма]. Дата или период [даты, время, часовой пояс].</w:t>
      </w:r>
    </w:p>
    <w:p>
      <w:pPr>
        <w:pStyle w:val="Heading1"/>
      </w:pPr>
      <w:r>
        <w:t>Проект повестки и решений</w:t>
      </w:r>
    </w:p>
    <w:p>
      <w:r>
        <w:rPr>
          <w:b/>
        </w:rPr>
        <w:t>1. Возможность электронного голосования</w:t>
      </w:r>
    </w:p>
    <w:p>
      <w:r>
        <w:t>Предусмотреть применение электронных средств на общем собрании членов товарищества по вопросам [конкретный перечень с учётом ограничений 217-ФЗ].</w:t>
      </w:r>
    </w:p>
    <w:p>
      <w:r>
        <w:rPr>
          <w:b/>
        </w:rPr>
        <w:t>2. Изменения устава</w:t>
      </w:r>
    </w:p>
    <w:p>
      <w:r>
        <w:t>Утвердить изменения устава по приложению 1: перечень вопросов, порядок электронного голосования, используемую систему, хранение и учёт результатов. Уполномочить [ФИО] на оформление и регистрацию изменений.</w:t>
      </w:r>
    </w:p>
    <w:p>
      <w:r>
        <w:rPr>
          <w:b/>
        </w:rPr>
        <w:t>3. Выбор системы</w:t>
      </w:r>
    </w:p>
    <w:p>
      <w:r>
        <w:t>Указать в уставе информационную систему «Домсканер» (https://domscanner.ru). Точный адрес голосования и размещения информации: [адрес].</w:t>
      </w:r>
    </w:p>
    <w:p>
      <w:r>
        <w:rPr>
          <w:b/>
        </w:rPr>
        <w:t>4. Организация подключения</w:t>
      </w:r>
    </w:p>
    <w:p>
      <w:r>
        <w:t>Поручить [ФИО, должность] подготовить реестр и сведения для подключения. Условия договора и расходы: [отдельное решение / согласованные условия].</w:t>
      </w:r>
    </w:p>
    <w:p>
      <w:r>
        <w:t>Форму первого собрания определите по действующим правилам. Право участия лиц без членства и пороги проверьте по каждому вопросу. Для вопросов с тайным голосованием отдельно проверьте обеспечение тайны по закону.</w:t>
      </w:r>
    </w:p>
    <w:p>
      <w:r>
        <w:br w:type="page"/>
      </w:r>
    </w:p>
    <w:p>
      <w:pPr>
        <w:pStyle w:val="Heading1"/>
      </w:pPr>
      <w:r>
        <w:t>Приложение 1 Положения устава</w:t>
      </w:r>
    </w:p>
    <w:p>
      <w:r>
        <w:t>Номера пунктов и ссылки согласуются с действующим уставом. Все поля заполняются до утверждения изменений.</w:t>
      </w:r>
    </w:p>
    <w:p>
      <w:r>
        <w:t>1. Электронные средства применяются по вопросам [перечень]. Допустимые формы и ограничения определяются 217-ФЗ и настоящим уставом.</w:t>
      </w:r>
    </w:p>
    <w:p>
      <w:r>
        <w:t>2. Для голосования и размещения сведений используется информационная система «Домсканер» (https://domscanner.ru), точный адрес [адрес].</w:t>
      </w:r>
    </w:p>
    <w:p>
      <w:r>
        <w:t>3. Уведомление направляется электронным сообщением по сведениям реестра, размещается в указанной в уставе системе или на сайте и на информационном щите. Сроки и состав уведомления определяются статьями 17 и 17.1 Закона 217-ФЗ.</w:t>
      </w:r>
    </w:p>
    <w:p>
      <w:r>
        <w:t>4. Личность проверяется по сведениям реестра и подтверждённым контактам. Направление решений и подтверждение участия осуществляются [конкретный порядок по статье 17.1]. Замена контакта и проверка представителя: [порядок].</w:t>
      </w:r>
    </w:p>
    <w:p>
      <w:r>
        <w:t>5. Участнику подтверждается получение решения с датой и временем. Правила письменного участия и исключения повторного учёта: [порядок].</w:t>
      </w:r>
    </w:p>
    <w:p>
      <w:r>
        <w:t>6. Электронное заочное голосование длится от 7 до 14 дней без перерывов. При очно-заочной форме оно завершается до дня очного обсуждения. Даты устанавливаются в уведомлении.</w:t>
      </w:r>
    </w:p>
    <w:p>
      <w:r>
        <w:t>7. Итоги оформляются протоколом с приложением решений участников и предусмотренных законом сведений. Хранение и учёт обеспечивает [ответственный], место [место], ознакомление [порядок].</w:t>
      </w:r>
    </w:p>
    <w:p>
      <w:hyperlink r:id="rId10">
        <w:r>
          <w:t>Проверка: статья 8 и статья 17.1 Закона 217-ФЗ</w:t>
        </w:r>
      </w:hyperlink>
    </w:p>
    <w:sectPr w:rsidR="00FC693F" w:rsidRPr="0006063C" w:rsidSect="00034616">
      <w:footerReference w:type="default" r:id="rId9"/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8"/>
      </w:rPr>
      <w:t xml:space="preserve">Домсканер · редакция 20.10.2026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consultant.ru/document/cons_doc_LAW_221173/3af5b6e0b64c575939c9124d4cf2e12e3d88135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СНТ к электронному голосованию</dc:title>
  <dc:subject>Подключение к онлайн-голосованию</dc:subject>
  <dc:creator>Домсканер</dc:creator>
  <cp:keywords/>
  <dc:description>Редактируемый шаблон. Заполните поля в квадратных скобках.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