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Подключение гаражей к электронному голосованию</w:t>
      </w:r>
    </w:p>
    <w:p>
      <w:r>
        <w:t>Проект для собрания собственников гаражей или машино-мест, к которому применяется 338-ФЗ. Для собрания членов ГСК сначала отдельно проверьте правовой режим и устав: это другой состав участников.</w:t>
      </w:r>
    </w:p>
    <w:p>
      <w:pPr>
        <w:pStyle w:val="Heading1"/>
      </w:pPr>
      <w:r>
        <w:t>Сведения о собрании</w:t>
      </w:r>
    </w:p>
    <w:p>
      <w:r>
        <w:t>Объект [территория гаражного назначения / гаражный комплекс], адрес [адрес]. Инициатор [ФИО или наименование].</w:t>
      </w:r>
    </w:p>
    <w:p>
      <w:r>
        <w:t>Участники [собственники гаражей / собственники машино-мест]. Форма [форма]. Дата или период [даты, время, часовой пояс]. Действующий порядок [реквизиты решения].</w:t>
      </w:r>
    </w:p>
    <w:p>
      <w:pPr>
        <w:pStyle w:val="Heading1"/>
      </w:pPr>
      <w:r>
        <w:t>Проект повестки и решений</w:t>
      </w:r>
    </w:p>
    <w:p>
      <w:r>
        <w:rPr>
          <w:b/>
        </w:rPr>
        <w:t>1. Применение электронных средств</w:t>
      </w:r>
    </w:p>
    <w:p>
      <w:r>
        <w:t>Предусмотреть принятие решений общего собрания с применением электронных средств по следующим вопросам: [перечень в пределах компетенции собрания].</w:t>
      </w:r>
    </w:p>
    <w:p>
      <w:r>
        <w:rPr>
          <w:b/>
        </w:rPr>
        <w:t>2. Выбор информационной системы</w:t>
      </w:r>
    </w:p>
    <w:p>
      <w:r>
        <w:t>Определить информационную систему «Домсканер» (https://domscanner.ru) для голосования и размещения информации. Адрес собрания: [точный адрес].</w:t>
      </w:r>
    </w:p>
    <w:p>
      <w:r>
        <w:rPr>
          <w:b/>
        </w:rPr>
        <w:t>3. Порядок проведения и хранения результатов</w:t>
      </w:r>
    </w:p>
    <w:p>
      <w:r>
        <w:t>Утвердить порядок по приложению 1, включая уведомление, идентификацию, приём решений, подсчёт, хранение и учёт результатов голосования, ознакомление с документами.</w:t>
      </w:r>
    </w:p>
    <w:p>
      <w:r>
        <w:rPr>
          <w:b/>
        </w:rPr>
        <w:t>4. Ответственный за подключение</w:t>
      </w:r>
    </w:p>
    <w:p>
      <w:r>
        <w:t>Поручить [ФИО, полномочия] подготовить сведения и организовать подключение. Полномочия по договору и расходы определить [отдельное решение / согласованные условия].</w:t>
      </w:r>
    </w:p>
    <w:p>
      <w:r>
        <w:t>Проверьте число голосов, кворум и порог для каждого вопроса по закону и действующим решениям. Не подменяйте голосование собственников списком членов кооператива.</w:t>
      </w:r>
    </w:p>
    <w:p>
      <w:r>
        <w:br w:type="page"/>
      </w:r>
    </w:p>
    <w:p>
      <w:pPr>
        <w:pStyle w:val="Heading1"/>
      </w:pPr>
      <w:r>
        <w:t>Приложение 1 Порядок голосования</w:t>
      </w:r>
    </w:p>
    <w:p>
      <w:r>
        <w:t>Область применения: [тип объекта и собрания]. Допустимые вопросы: [перечень].</w:t>
      </w:r>
    </w:p>
    <w:p>
      <w:r>
        <w:t>Форма, сроки и уведомление: [форма, период, часовой пояс, способы и сроки оповещения, порядок доступа к материалам].</w:t>
      </w:r>
    </w:p>
    <w:p>
      <w:r>
        <w:t>Реестр и голоса: [объекты, собственники, основание права, доли, представители, правило расчёта веса голоса].</w:t>
      </w:r>
    </w:p>
    <w:p>
      <w:r>
        <w:t>Идентификация и доступ: [сверка с реестром, подтверждённый телефон, проверка представителя и замены контакта].</w:t>
      </w:r>
    </w:p>
    <w:p>
      <w:r>
        <w:t>Обсуждение при совместном дистанционном участии: [порядок обсуждения повестки и голосования].</w:t>
      </w:r>
    </w:p>
    <w:p>
      <w:r>
        <w:t>Приём решений: [точный адрес системы, сроки, подтверждение получения, порядок письменного участия и исключения повторного учёта].</w:t>
      </w:r>
    </w:p>
    <w:p>
      <w:r>
        <w:t>Подсчёт: [ответственные, кворум и пороги для каждого вопроса, порядок оформления протокола].</w:t>
      </w:r>
    </w:p>
    <w:p>
      <w:r>
        <w:t>Хранение и учёт: [место и ответственный, состав электронных и письменных материалов, порядок доступа и ознакомления].</w:t>
      </w:r>
    </w:p>
    <w:p>
      <w:pPr>
        <w:pStyle w:val="Heading1"/>
      </w:pPr>
      <w:r>
        <w:t>Перед использованием</w:t>
      </w:r>
    </w:p>
    <w:p>
      <w:r>
        <w:t>При отсутствии утверждённого порядка сначала примите необходимые решения в допустимой действующей форме. Если проводится собрание членов ГСК либо ТСН, состав и компетенцию проверьте отдельно. 338-ФЗ не применяется автоматически к любому гаражу, в том числе к помещениям в МКД.</w:t>
      </w:r>
    </w:p>
    <w:p>
      <w:hyperlink r:id="rId10">
        <w:r>
          <w:t>Основание для проверки: часть 7 статьи 19 Закона 338-ФЗ</w:t>
        </w:r>
      </w:hyperlink>
    </w:p>
    <w:sectPr w:rsidR="00FC693F" w:rsidRPr="0006063C" w:rsidSect="00034616">
      <w:footerReference w:type="default" r:id="rId9"/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8"/>
      </w:rPr>
      <w:t xml:space="preserve">Домсканер · редакция 20.10.2026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consultant.ru/document/cons_doc_LAW_452655/5e8c10d3cad47fb0d023a5ade64c23e4a9a1417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гаражей к электронному голосованию</dc:title>
  <dc:subject>Подключение к онлайн-голосованию</dc:subject>
  <dc:creator>Домсканер</dc:creator>
  <cp:keywords/>
  <dc:description>Редактируемый шаблон. Заполните поля в квадратных скобках.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