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00" w:line="240" w:lineRule="auto"/>
      </w:pPr>
      <w:r>
        <w:rPr>
          <w:rFonts w:ascii="Calibri" w:hAnsi="Calibri" w:eastAsia="Calibri"/>
          <w:b/>
          <w:color w:val="1E3A5F"/>
          <w:sz w:val="22"/>
        </w:rPr>
        <w:t>Домсканер</w:t>
      </w:r>
    </w:p>
    <w:p>
      <w:pPr>
        <w:keepNext/>
        <w:widowControl/>
        <w:spacing w:before="0" w:after="320" w:line="240" w:lineRule="auto"/>
      </w:pPr>
      <w:r>
        <w:rPr>
          <w:rFonts w:ascii="Calibri" w:hAnsi="Calibri" w:eastAsia="Calibri"/>
          <w:b/>
          <w:color w:val="172033"/>
          <w:sz w:val="48"/>
        </w:rPr>
        <w:t>Пункты Устава и повестки для онлайн-голосований в СНТ</w:t>
      </w:r>
    </w:p>
    <w:p>
      <w:pPr>
        <w:pStyle w:val="Heading1"/>
      </w:pPr>
      <w:r>
        <w:rPr>
          <w:rFonts w:ascii="Calibri" w:hAnsi="Calibri" w:eastAsia="Calibri"/>
          <w:color w:val="172033"/>
        </w:rPr>
        <w:t>Добавьте это в Устав</w:t>
      </w:r>
    </w:p>
    <w:p>
      <w:pPr>
        <w:pStyle w:val="Heading2"/>
      </w:pPr>
      <w:r>
        <w:rPr>
          <w:rFonts w:ascii="Calibri" w:hAnsi="Calibri" w:eastAsia="Calibri"/>
          <w:color w:val="172033"/>
        </w:rPr>
        <w:t>Порядок проведения общего собрания с применением электронных или иных технических средств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Общее собрание членов Товарищества может проводиться с применением электронных или иных технических средств в форме очного, очно-заочного или заочного голосования в случаях и порядке, предусмотренных Федеральным законом № 217-ФЗ и настоящим Уставом.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С применением электронных или иных технических средств могут приниматься решения по вопросам, отнесенным к компетенции общего собрания членов Товарищества ст. 17 Федерального закона № 217-ФЗ, с учетом установленных законом ограничений на принятие отдельных решений путем заочного голосования.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Использование электронных средств само по себе не изменяет форму собрания и не отменяет ограничения, установленные ч. 22 ст. 17 Федерального закона № 217-ФЗ.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 xml:space="preserve">Для организации и проведения голосования с применением электронных или иных технических средств Товариществом используется </w:t>
      </w:r>
      <w:r>
        <w:rPr>
          <w:rFonts w:ascii="Calibri" w:hAnsi="Calibri" w:eastAsia="Calibri"/>
          <w:b/>
          <w:color w:val="172033"/>
        </w:rPr>
        <w:t>информационная система «Домсканер» — domscanner.ru</w:t>
      </w:r>
      <w:r>
        <w:rPr>
          <w:rFonts w:ascii="Calibri" w:hAnsi="Calibri" w:eastAsia="Calibri"/>
          <w:color w:val="172033"/>
        </w:rPr>
        <w:t>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Информационная система «Домсканер» может использоваться для: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размещения информации о собрании;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размещения повестки и проектов решений;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размещения документов и материалов собрания;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регистрации и идентификации участников;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подтверждения участия в голосовании;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приема решений участников;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учета электронных решений;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учета решений, представленных на бумажном носителе;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определения количества участников;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подсчета результатов голосования;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формирования информации для оформления протокола;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хранения и учета результатов электронного голосования.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Уведомление о проведении общего собрания с применением электронных или иных технических средств осуществляется способами и в сроки, предусмотренные Федеральным законом № 217-ФЗ.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Информация о собрании дополнительно размещается в информационной системе «Домсканер».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Уведомление должно содержать предусмотренные законом сведения, в том числе информацию об используемой информационной системе, а при очно-заочном или заочном электронном голосовании — дату и время начала и окончания голосования и порядок подтверждения участия.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Участие в электронном голосовании осуществляется после идентификации участника на основании сведений, содержащихся в реестре членов Товарищества и иных лиц, имеющих право принимать участие в голосовании.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Для идентификации и подтверждения участия используются адрес электронной почты и (или) номер телефона, содержащиеся в реестре, и технические средства информационной системы «Домсканер» в порядке, соответствующем требованиям ст. 17.1 Федерального закона № 217-ФЗ.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После идентификации участнику предоставляется возможность ознакомиться: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с повесткой собрания;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с проектами решений;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с документами и материалами собрания;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со сроками голосования;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 принять решение по каждому вопросу повестки, по которому данный участник обладает правом голоса.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Решение участника, принятое через информационную систему «Домсканер», фиксируется в электронной форме с указанием участника, вопроса повестки, принятого им решения, а также даты и времени поступления решения.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Участнику обеспечивается подтверждение получения его решения в порядке, предусмотренном ст. 17.1 Федерального закона № 217-ФЗ.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По каждому вопросу участник принимает отдельное решение: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«За»;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«Против»;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«Воздержался».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В случае проведения тайного голосования информационная система должна обеспечивать соблюдение тайны голосования.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 xml:space="preserve">При проведении очно-заочного или заочного голосования с применением электронных или иных технических средств допускается предоставление участником решения также </w:t>
      </w:r>
      <w:r>
        <w:rPr>
          <w:rFonts w:ascii="Calibri" w:hAnsi="Calibri" w:eastAsia="Calibri"/>
          <w:b/>
          <w:color w:val="172033"/>
        </w:rPr>
        <w:t>на бумажном носителе</w:t>
      </w:r>
      <w:r>
        <w:rPr>
          <w:rFonts w:ascii="Calibri" w:hAnsi="Calibri" w:eastAsia="Calibri"/>
          <w:color w:val="172033"/>
        </w:rPr>
        <w:t>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Такие решения учитываются совместно с электронными решениями при определении кворума и результатов голосования.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Сведения о бумажном решении могут быть внесены уполномоченным лицом в информационную систему «Домсканер» с обязательным указанием способа получения решения. Оригинал письменного решения хранится в документах Товарищества.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 xml:space="preserve">При проведении заочного голосования с использованием электронных или иных технических средств продолжительность такого голосования определяется с учетом требований ст. 17.1 Федерального закона № 217-ФЗ и составляет </w:t>
      </w:r>
      <w:r>
        <w:rPr>
          <w:rFonts w:ascii="Calibri" w:hAnsi="Calibri" w:eastAsia="Calibri"/>
          <w:b/>
          <w:color w:val="172033"/>
        </w:rPr>
        <w:t>не менее 7 и не более 14 календарных дней без перерывов</w:t>
      </w:r>
      <w:r>
        <w:rPr>
          <w:rFonts w:ascii="Calibri" w:hAnsi="Calibri" w:eastAsia="Calibri"/>
          <w:color w:val="172033"/>
        </w:rPr>
        <w:t>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При очно-заочном голосовании электронная заочная часть завершается до дня проведения очного обсуждения вопросов повестки.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Кворум и результаты голосования определяются в соответствии с Федеральным законом № 217-ФЗ.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Использование информационной системы «Домсканер» не изменяет установленное законом количество голосов, необходимое: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для наличия кворума;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для принятия решения простым большинством;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для принятия решения квалифицированным большинством не менее двух третей голосов.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При определении прав участников голосования учитывается их статус.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Информационная система должна обеспечивать возможность разграничения: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членов Товарищества;</w:t>
      </w:r>
    </w:p>
    <w:p>
      <w:pPr>
        <w:widowControl/>
        <w:spacing w:before="0" w:after="120" w:line="300" w:lineRule="auto"/>
        <w:numPr>
          <w:ilvl w:val="0"/>
          <w:numId w:val="11"/>
        </w:numPr>
      </w:pPr>
      <w:r>
        <w:rPr>
          <w:rFonts w:ascii="Calibri" w:hAnsi="Calibri" w:eastAsia="Calibri"/>
          <w:color w:val="172033"/>
        </w:rPr>
        <w:t>лиц, ведущих садоводство или огородничество без участия в Товариществе,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и предоставлять последним право голосования только по вопросам, по которым такое право предусмотрено Федеральным законом № 217-ФЗ.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Результаты голосования с применением электронных или иных технических средств оформляются протоколом общего собрания.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К протоколу прилагается предусмотренная ст. 17.1 Федерального закона № 217-ФЗ информация о решениях участников голосования, включая сведения об участниках, принятых ими решениях, дате и времени поступления решений.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Результаты электронного голосования и информация о поступивших решениях учитываются и хранятся в информационной системе «Домсканер».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Товарищество обеспечивает сохранение результатов голосования и документов собрания в составе документации Товарищества в течение установленных законодательством сроков.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>Председатель Товарищества либо иное уполномоченное лицо обеспечивает выгрузку и сохранение необходимых материалов электронного голосования для их приобщения к документам соответствующего общего собрания.</w:t>
      </w:r>
    </w:p>
    <w:p>
      <w:pPr>
        <w:widowControl/>
        <w:spacing w:before="0" w:after="120" w:line="300" w:lineRule="auto"/>
        <w:numPr>
          <w:ilvl w:val="0"/>
          <w:numId w:val="10"/>
        </w:numPr>
      </w:pPr>
      <w:r>
        <w:rPr>
          <w:rFonts w:ascii="Calibri" w:hAnsi="Calibri" w:eastAsia="Calibri"/>
          <w:color w:val="172033"/>
        </w:rPr>
        <w:t>Проведение голосования через информационную систему «Домсканер» не ограничивает право лиц, имеющих право участвовать в собрании, использовать бумажную форму принятия решения в случаях, когда ее использование допускается Федеральным законом № 217-ФЗ и выбранной формой проведения собрания.</w:t>
      </w:r>
    </w:p>
    <w:p>
      <w:r>
        <w:br w:type="page"/>
      </w:r>
    </w:p>
    <w:p>
      <w:pPr>
        <w:pStyle w:val="Heading1"/>
      </w:pPr>
      <w:r>
        <w:rPr>
          <w:rFonts w:ascii="Calibri" w:hAnsi="Calibri" w:eastAsia="Calibri"/>
          <w:color w:val="172033"/>
        </w:rPr>
        <w:t>Добавьте это в Повестку собрания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color w:val="172033"/>
        </w:rPr>
        <w:t xml:space="preserve">Если действующий Устав еще </w:t>
      </w:r>
      <w:r>
        <w:rPr>
          <w:rFonts w:ascii="Calibri" w:hAnsi="Calibri" w:eastAsia="Calibri"/>
          <w:b/>
          <w:color w:val="172033"/>
        </w:rPr>
        <w:t>не предусматривает электронные голосования через «Домсканер»</w:t>
      </w:r>
      <w:r>
        <w:rPr>
          <w:rFonts w:ascii="Calibri" w:hAnsi="Calibri" w:eastAsia="Calibri"/>
          <w:color w:val="172033"/>
        </w:rPr>
        <w:t>, в повестку общего собрания рекомендуется включить два отдельных вопроса.</w:t>
      </w:r>
    </w:p>
    <w:p>
      <w:pPr>
        <w:pStyle w:val="Heading2"/>
      </w:pPr>
      <w:r>
        <w:rPr>
          <w:rFonts w:ascii="Calibri" w:hAnsi="Calibri" w:eastAsia="Calibri"/>
          <w:color w:val="172033"/>
        </w:rPr>
        <w:t>Вопрос № __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b/>
          <w:color w:val="172033"/>
        </w:rPr>
        <w:t>О возможности применения электронных или иных технических средств при принятии решений общим собранием членов Товарищества.</w:t>
      </w:r>
    </w:p>
    <w:p>
      <w:pPr>
        <w:pStyle w:val="Heading3"/>
      </w:pPr>
      <w:r>
        <w:rPr>
          <w:rFonts w:ascii="Calibri" w:hAnsi="Calibri" w:eastAsia="Calibri"/>
          <w:color w:val="172033"/>
        </w:rPr>
        <w:t>Предлагаемое решение: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>Принять решение о возможности применения электронных или иных технических средств при принятии решений общим собранием членов СНТ «__________» в соответствии с п. 25 ч. 1 ст. 17 Федерального закона № 217-ФЗ.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>Определить, что электронные или иные технические средства могут применяться при проведении очного, очно-заочного и заочного голосования по вопросам, по которым соответствующая форма принятия решения допускается Федеральным законом № 217-ФЗ и Уставом Товарищества.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 xml:space="preserve">Для проведения голосований с применением электронных или иных технических средств использовать информационную систему </w:t>
      </w:r>
      <w:r>
        <w:rPr>
          <w:rFonts w:ascii="Calibri" w:hAnsi="Calibri" w:eastAsia="Calibri"/>
          <w:b/>
          <w:color w:val="172033"/>
        </w:rPr>
        <w:t>«Домсканер» — domscanner.ru</w:t>
      </w:r>
      <w:r>
        <w:rPr>
          <w:rFonts w:ascii="Calibri" w:hAnsi="Calibri" w:eastAsia="Calibri"/>
          <w:color w:val="172033"/>
        </w:rPr>
        <w:t>.</w:t>
      </w:r>
    </w:p>
    <w:p>
      <w:r>
        <w:br w:type="page"/>
      </w:r>
    </w:p>
    <w:p>
      <w:pPr>
        <w:pStyle w:val="Heading2"/>
      </w:pPr>
      <w:r>
        <w:rPr>
          <w:rFonts w:ascii="Calibri" w:hAnsi="Calibri" w:eastAsia="Calibri"/>
          <w:color w:val="172033"/>
        </w:rPr>
        <w:t>Вопрос № __</w:t>
      </w:r>
    </w:p>
    <w:p>
      <w:pPr>
        <w:widowControl/>
        <w:spacing w:before="0" w:after="120" w:line="300" w:lineRule="auto"/>
      </w:pPr>
      <w:r>
        <w:rPr>
          <w:rFonts w:ascii="Calibri" w:hAnsi="Calibri" w:eastAsia="Calibri"/>
          <w:b/>
          <w:color w:val="172033"/>
        </w:rPr>
        <w:t>Об утверждении изменений в Устав / Устава СНТ «__________» в новой редакции в связи с введением возможности проведения общих собраний с применением электронных или иных технических средств.</w:t>
      </w:r>
    </w:p>
    <w:p>
      <w:pPr>
        <w:pStyle w:val="Heading3"/>
      </w:pPr>
      <w:r>
        <w:rPr>
          <w:rFonts w:ascii="Calibri" w:hAnsi="Calibri" w:eastAsia="Calibri"/>
          <w:color w:val="172033"/>
        </w:rPr>
        <w:t>Предлагаемое решение: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>Утвердить Устав СНТ «********</w:t>
      </w:r>
      <w:r>
        <w:rPr>
          <w:rFonts w:ascii="Calibri" w:hAnsi="Calibri" w:eastAsia="Calibri"/>
          <w:b/>
          <w:color w:val="172033"/>
        </w:rPr>
        <w:t>» в новой редакции / изменения в Устав СНТ «</w:t>
      </w:r>
      <w:r>
        <w:rPr>
          <w:rFonts w:ascii="Calibri" w:hAnsi="Calibri" w:eastAsia="Calibri"/>
          <w:color w:val="172033"/>
        </w:rPr>
        <w:t>********», предусматривающие возможность принятия решений общего собрания с применением электронных или иных технических средств.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>Предусмотреть в Уставе: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перечень вопросов, по которым допускается применение электронных или иных технических средств;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порядок проведения такого голосования;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 xml:space="preserve">использование информационной системы </w:t>
      </w:r>
      <w:r>
        <w:rPr>
          <w:rFonts w:ascii="Calibri" w:hAnsi="Calibri" w:eastAsia="Calibri"/>
          <w:b/>
          <w:color w:val="172033"/>
        </w:rPr>
        <w:t>«Домсканер» — domscanner.ru</w:t>
      </w:r>
      <w:r>
        <w:rPr>
          <w:rFonts w:ascii="Calibri" w:hAnsi="Calibri" w:eastAsia="Calibri"/>
          <w:color w:val="172033"/>
        </w:rPr>
        <w:t xml:space="preserve"> для организации и проведения электронного голосования;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порядок идентификации участников;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порядок приема и учета электронных решений;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возможность учета письменных решений участников в предусмотренных законом случаях;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порядок определения результатов голосования;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  <w:numPr>
          <w:ilvl w:val="0"/>
          <w:numId w:val="12"/>
        </w:numPr>
      </w:pPr>
      <w:r>
        <w:rPr>
          <w:rFonts w:ascii="Calibri" w:hAnsi="Calibri" w:eastAsia="Calibri"/>
          <w:color w:val="172033"/>
        </w:rPr>
        <w:t>порядок хранения и учета результатов электронного голосования.</w:t>
      </w:r>
    </w:p>
    <w:p>
      <w:pPr>
        <w:keepLines/>
        <w:widowControl/>
        <w:spacing w:before="0" w:after="40" w:line="300" w:lineRule="auto"/>
        <w:ind w:left="230" w:right="115"/>
        <w:shd w:val="clear" w:color="auto" w:fill="EAF1F7"/>
        <w:pBdr>
          <w:left w:val="single" w:sz="16" w:space="8" w:color="1E3A5F"/>
        </w:pBdr>
      </w:pPr>
      <w:r>
        <w:rPr>
          <w:rFonts w:ascii="Calibri" w:hAnsi="Calibri" w:eastAsia="Calibri"/>
          <w:color w:val="172033"/>
        </w:rPr>
        <w:t>Уполномочить председателя СНТ «__________» осуществить необходимые действия по государственной регистрации утвержденной редакции Устава / изменений в Устав в установленном законодательством порядке.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B6573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widowControl/>
      <w:spacing w:before="0" w:after="0" w:line="240" w:lineRule="auto"/>
      <w:jc w:val="right"/>
    </w:pPr>
    <w:r>
      <w:rPr>
        <w:rFonts w:ascii="Calibri" w:hAnsi="Calibri" w:eastAsia="Calibri"/>
        <w:color w:val="5B6573"/>
        <w:sz w:val="18"/>
      </w:rPr>
      <w:t>Домсканер · 217-ФЗ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  <w:b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E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E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E3A5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Пункты Устава и повестки для онлайн-голосований в СНТ</dc:title>
  <dc:subject>Устав и повестка собрания СНТ для онлайн-голосований</dc:subject>
  <dc:creator>Домсканер</dc:creator>
  <cp:keywords>217-ФЗ, СНТ, устав, повестка, онлайн-голосование, Домсканер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