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E4" w:rsidRDefault="00AB05E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B05E4" w:rsidRDefault="00AB05E4">
      <w:pPr>
        <w:pStyle w:val="ConsPlusNormal"/>
        <w:jc w:val="both"/>
      </w:pPr>
    </w:p>
    <w:p w:rsidR="00AB05E4" w:rsidRDefault="00AB05E4">
      <w:pPr>
        <w:pStyle w:val="ConsPlusNormal"/>
      </w:pPr>
      <w:r>
        <w:t>Зарегистрировано в Минюсте России 15 июля 2010 г. N 17833</w:t>
      </w:r>
    </w:p>
    <w:p w:rsidR="00AB05E4" w:rsidRDefault="00AB05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05E4" w:rsidRDefault="00AB05E4">
      <w:pPr>
        <w:pStyle w:val="ConsPlusNormal"/>
      </w:pPr>
    </w:p>
    <w:p w:rsidR="00AB05E4" w:rsidRDefault="00AB05E4">
      <w:pPr>
        <w:pStyle w:val="ConsPlusTitle"/>
        <w:jc w:val="center"/>
      </w:pPr>
      <w:r>
        <w:t>ФЕДЕРАЛЬНАЯ СЛУЖБА ПО НАДЗОРУ В СФЕРЕ ЗАЩИТЫ</w:t>
      </w:r>
    </w:p>
    <w:p w:rsidR="00AB05E4" w:rsidRDefault="00AB05E4">
      <w:pPr>
        <w:pStyle w:val="ConsPlusTitle"/>
        <w:jc w:val="center"/>
      </w:pPr>
      <w:r>
        <w:t>ПРАВ ПОТРЕБИТЕЛЕЙ И БЛАГОПОЛУЧИЯ ЧЕЛОВЕКА</w:t>
      </w:r>
    </w:p>
    <w:p w:rsidR="00AB05E4" w:rsidRDefault="00AB05E4">
      <w:pPr>
        <w:pStyle w:val="ConsPlusTitle"/>
        <w:jc w:val="center"/>
      </w:pPr>
    </w:p>
    <w:p w:rsidR="00AB05E4" w:rsidRDefault="00AB05E4">
      <w:pPr>
        <w:pStyle w:val="ConsPlusTitle"/>
        <w:jc w:val="center"/>
      </w:pPr>
      <w:r>
        <w:t>ГЛАВНЫЙ ГОСУДАРСТВЕННЫЙ САНИТАРНЫЙ ВРАЧ</w:t>
      </w:r>
    </w:p>
    <w:p w:rsidR="00AB05E4" w:rsidRDefault="00AB05E4">
      <w:pPr>
        <w:pStyle w:val="ConsPlusTitle"/>
        <w:jc w:val="center"/>
      </w:pPr>
      <w:r>
        <w:t>РОССИЙСКОЙ ФЕДЕРАЦИИ</w:t>
      </w:r>
    </w:p>
    <w:p w:rsidR="00AB05E4" w:rsidRDefault="00AB05E4">
      <w:pPr>
        <w:pStyle w:val="ConsPlusTitle"/>
        <w:jc w:val="center"/>
      </w:pPr>
    </w:p>
    <w:p w:rsidR="00AB05E4" w:rsidRDefault="00AB05E4">
      <w:pPr>
        <w:pStyle w:val="ConsPlusTitle"/>
        <w:jc w:val="center"/>
      </w:pPr>
      <w:r>
        <w:t>ПОСТАНОВЛЕНИЕ</w:t>
      </w:r>
    </w:p>
    <w:p w:rsidR="00AB05E4" w:rsidRDefault="00AB05E4">
      <w:pPr>
        <w:pStyle w:val="ConsPlusTitle"/>
        <w:jc w:val="center"/>
      </w:pPr>
      <w:r>
        <w:t>от 10 июня 2010 г. N 64</w:t>
      </w:r>
    </w:p>
    <w:p w:rsidR="00AB05E4" w:rsidRDefault="00AB05E4">
      <w:pPr>
        <w:pStyle w:val="ConsPlusTitle"/>
        <w:jc w:val="center"/>
      </w:pPr>
    </w:p>
    <w:p w:rsidR="00AB05E4" w:rsidRDefault="00AB05E4">
      <w:pPr>
        <w:pStyle w:val="ConsPlusTitle"/>
        <w:jc w:val="center"/>
      </w:pPr>
      <w:r>
        <w:t>ОБ УТВЕРЖДЕНИИ САНПИН 2.1.2.2645-10</w:t>
      </w:r>
    </w:p>
    <w:p w:rsidR="00AB05E4" w:rsidRDefault="00AB05E4">
      <w:pPr>
        <w:pStyle w:val="ConsPlusNormal"/>
        <w:jc w:val="center"/>
      </w:pPr>
      <w:r>
        <w:t>Список изменяющих документов</w:t>
      </w:r>
    </w:p>
    <w:p w:rsidR="00AB05E4" w:rsidRDefault="00AB05E4">
      <w:pPr>
        <w:pStyle w:val="ConsPlusNormal"/>
        <w:jc w:val="center"/>
      </w:pPr>
      <w:r>
        <w:t xml:space="preserve">(в ред. Изменений и дополнений </w:t>
      </w:r>
      <w:hyperlink r:id="rId6" w:history="1">
        <w:r>
          <w:rPr>
            <w:color w:val="0000FF"/>
          </w:rPr>
          <w:t>N 1</w:t>
        </w:r>
      </w:hyperlink>
      <w:r>
        <w:t>, утв. Постановлением Главного</w:t>
      </w:r>
    </w:p>
    <w:p w:rsidR="00AB05E4" w:rsidRDefault="00AB05E4">
      <w:pPr>
        <w:pStyle w:val="ConsPlusNormal"/>
        <w:jc w:val="center"/>
      </w:pPr>
      <w:r>
        <w:t>государственного санитарного врача РФ от 27.12.2010 N 175)</w:t>
      </w:r>
    </w:p>
    <w:p w:rsidR="00AB05E4" w:rsidRDefault="00AB05E4">
      <w:pPr>
        <w:pStyle w:val="ConsPlusNormal"/>
        <w:jc w:val="center"/>
      </w:pPr>
    </w:p>
    <w:p w:rsidR="00AB05E4" w:rsidRDefault="00AB05E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21; N 1 (ч. I), ст. 29; N 27, ст. 3213; N 46, ст. 5554; N 49, ст. 6070; 2008, N 24, ст. 2801; N 29 (ч. I), ст. 3418; N 30 (ч. II), ст. 3616; N 44, ст. 4984; N 52 (ч. I), ст. 6223; 2009, N 1, ст. 17) и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AB05E4" w:rsidRDefault="00AB05E4">
      <w:pPr>
        <w:pStyle w:val="ConsPlusNormal"/>
        <w:ind w:firstLine="540"/>
        <w:jc w:val="both"/>
      </w:pPr>
      <w:r>
        <w:t xml:space="preserve">1. Утвердить санитарно-эпидемиологические </w:t>
      </w:r>
      <w:hyperlink w:anchor="P37" w:history="1">
        <w:r>
          <w:rPr>
            <w:color w:val="0000FF"/>
          </w:rPr>
          <w:t>правила</w:t>
        </w:r>
      </w:hyperlink>
      <w:r>
        <w:t xml:space="preserve"> и нормативы СанПиН 2.1.2.2645-10 "Санитарно-эпидемиологические требования к условиям проживания в жилых зданиях и помещениях" (приложение).</w:t>
      </w:r>
    </w:p>
    <w:p w:rsidR="00AB05E4" w:rsidRDefault="00AB05E4">
      <w:pPr>
        <w:pStyle w:val="ConsPlusNormal"/>
        <w:ind w:firstLine="540"/>
        <w:jc w:val="both"/>
      </w:pPr>
      <w:r>
        <w:t xml:space="preserve">2. Ввести в действие указанные санитарно-эпидемиологические </w:t>
      </w:r>
      <w:hyperlink w:anchor="P37" w:history="1">
        <w:r>
          <w:rPr>
            <w:color w:val="0000FF"/>
          </w:rPr>
          <w:t>правила</w:t>
        </w:r>
      </w:hyperlink>
      <w:r>
        <w:t xml:space="preserve"> и нормативы с 15 августа 2010 года.</w:t>
      </w:r>
    </w:p>
    <w:p w:rsidR="00AB05E4" w:rsidRDefault="00AB05E4">
      <w:pPr>
        <w:pStyle w:val="ConsPlusNormal"/>
        <w:jc w:val="right"/>
      </w:pPr>
    </w:p>
    <w:p w:rsidR="00AB05E4" w:rsidRDefault="00AB05E4">
      <w:pPr>
        <w:pStyle w:val="ConsPlusNormal"/>
        <w:jc w:val="right"/>
      </w:pPr>
      <w:r>
        <w:t>Г.Г.ОНИЩЕНКО</w:t>
      </w:r>
    </w:p>
    <w:p w:rsidR="00AB05E4" w:rsidRDefault="00AB05E4">
      <w:pPr>
        <w:pStyle w:val="ConsPlusNormal"/>
        <w:jc w:val="right"/>
      </w:pPr>
    </w:p>
    <w:p w:rsidR="00AB05E4" w:rsidRDefault="00AB05E4">
      <w:pPr>
        <w:pStyle w:val="ConsPlusNormal"/>
        <w:jc w:val="right"/>
      </w:pPr>
    </w:p>
    <w:p w:rsidR="00AB05E4" w:rsidRDefault="00AB05E4">
      <w:pPr>
        <w:pStyle w:val="ConsPlusNormal"/>
        <w:jc w:val="right"/>
      </w:pPr>
    </w:p>
    <w:p w:rsidR="00AB05E4" w:rsidRDefault="00AB05E4">
      <w:pPr>
        <w:pStyle w:val="ConsPlusNormal"/>
        <w:jc w:val="right"/>
      </w:pPr>
    </w:p>
    <w:p w:rsidR="00AB05E4" w:rsidRDefault="00AB05E4">
      <w:pPr>
        <w:pStyle w:val="ConsPlusNormal"/>
        <w:jc w:val="right"/>
      </w:pPr>
    </w:p>
    <w:p w:rsidR="00AB05E4" w:rsidRDefault="00AB05E4">
      <w:pPr>
        <w:pStyle w:val="ConsPlusNormal"/>
        <w:jc w:val="right"/>
      </w:pPr>
      <w:r>
        <w:t>Приложение</w:t>
      </w:r>
    </w:p>
    <w:p w:rsidR="00AB05E4" w:rsidRDefault="00AB05E4">
      <w:pPr>
        <w:pStyle w:val="ConsPlusNormal"/>
        <w:jc w:val="right"/>
      </w:pPr>
    </w:p>
    <w:p w:rsidR="00AB05E4" w:rsidRDefault="00AB05E4">
      <w:pPr>
        <w:pStyle w:val="ConsPlusNormal"/>
        <w:jc w:val="right"/>
      </w:pPr>
      <w:r>
        <w:t>Утверждены</w:t>
      </w:r>
    </w:p>
    <w:p w:rsidR="00AB05E4" w:rsidRDefault="00AB05E4">
      <w:pPr>
        <w:pStyle w:val="ConsPlusNormal"/>
        <w:jc w:val="right"/>
      </w:pPr>
      <w:r>
        <w:t>Постановлением Главного</w:t>
      </w:r>
    </w:p>
    <w:p w:rsidR="00AB05E4" w:rsidRDefault="00AB05E4">
      <w:pPr>
        <w:pStyle w:val="ConsPlusNormal"/>
        <w:jc w:val="right"/>
      </w:pPr>
      <w:r>
        <w:t>государственного</w:t>
      </w:r>
    </w:p>
    <w:p w:rsidR="00AB05E4" w:rsidRDefault="00AB05E4">
      <w:pPr>
        <w:pStyle w:val="ConsPlusNormal"/>
        <w:jc w:val="right"/>
      </w:pPr>
      <w:r>
        <w:t>санитарного врача</w:t>
      </w:r>
    </w:p>
    <w:p w:rsidR="00AB05E4" w:rsidRDefault="00AB05E4">
      <w:pPr>
        <w:pStyle w:val="ConsPlusNormal"/>
        <w:jc w:val="right"/>
      </w:pPr>
      <w:r>
        <w:t>Российской Федерации</w:t>
      </w:r>
    </w:p>
    <w:p w:rsidR="00AB05E4" w:rsidRDefault="00AB05E4">
      <w:pPr>
        <w:pStyle w:val="ConsPlusNormal"/>
        <w:jc w:val="right"/>
      </w:pPr>
      <w:r>
        <w:t>от 10.06.2010 N 64</w:t>
      </w:r>
    </w:p>
    <w:p w:rsidR="00AB05E4" w:rsidRDefault="00AB05E4">
      <w:pPr>
        <w:pStyle w:val="ConsPlusNormal"/>
        <w:jc w:val="right"/>
      </w:pPr>
    </w:p>
    <w:p w:rsidR="00AB05E4" w:rsidRDefault="00AB05E4">
      <w:pPr>
        <w:pStyle w:val="ConsPlusTitle"/>
        <w:jc w:val="center"/>
      </w:pPr>
      <w:bookmarkStart w:id="1" w:name="P37"/>
      <w:bookmarkEnd w:id="1"/>
      <w:r>
        <w:t>САНИТАРНО-ЭПИДЕМИОЛОГИЧЕСКИЕ ТРЕБОВАНИЯ</w:t>
      </w:r>
    </w:p>
    <w:p w:rsidR="00AB05E4" w:rsidRDefault="00AB05E4">
      <w:pPr>
        <w:pStyle w:val="ConsPlusTitle"/>
        <w:jc w:val="center"/>
      </w:pPr>
      <w:r>
        <w:t>К УСЛОВИЯМ ПРОЖИВАНИЯ В ЖИЛЫХ ЗДАНИЯХ И ПОМЕЩЕНИЯХ</w:t>
      </w:r>
    </w:p>
    <w:p w:rsidR="00AB05E4" w:rsidRDefault="00AB05E4">
      <w:pPr>
        <w:pStyle w:val="ConsPlusTitle"/>
        <w:jc w:val="center"/>
      </w:pPr>
    </w:p>
    <w:p w:rsidR="00AB05E4" w:rsidRDefault="00AB05E4">
      <w:pPr>
        <w:pStyle w:val="ConsPlusTitle"/>
        <w:jc w:val="center"/>
      </w:pPr>
      <w:r>
        <w:lastRenderedPageBreak/>
        <w:t>Санитарно-эпидемиологические правила и нормативы</w:t>
      </w:r>
    </w:p>
    <w:p w:rsidR="00AB05E4" w:rsidRDefault="00AB05E4">
      <w:pPr>
        <w:pStyle w:val="ConsPlusTitle"/>
        <w:jc w:val="center"/>
      </w:pPr>
      <w:r>
        <w:t>СанПиН 2.1.2.2645-10</w:t>
      </w:r>
    </w:p>
    <w:p w:rsidR="00AB05E4" w:rsidRDefault="00AB05E4">
      <w:pPr>
        <w:pStyle w:val="ConsPlusNormal"/>
        <w:jc w:val="center"/>
      </w:pPr>
      <w:r>
        <w:t>Список изменяющих документов</w:t>
      </w:r>
    </w:p>
    <w:p w:rsidR="00AB05E4" w:rsidRDefault="00AB05E4">
      <w:pPr>
        <w:pStyle w:val="ConsPlusNormal"/>
        <w:jc w:val="center"/>
      </w:pPr>
      <w:r>
        <w:t xml:space="preserve">(в ред. Изменений и дополнений </w:t>
      </w:r>
      <w:hyperlink r:id="rId9" w:history="1">
        <w:r>
          <w:rPr>
            <w:color w:val="0000FF"/>
          </w:rPr>
          <w:t>N 1</w:t>
        </w:r>
      </w:hyperlink>
      <w:r>
        <w:t>, утв. Постановлением Главного</w:t>
      </w:r>
    </w:p>
    <w:p w:rsidR="00AB05E4" w:rsidRDefault="00AB05E4">
      <w:pPr>
        <w:pStyle w:val="ConsPlusNormal"/>
        <w:jc w:val="center"/>
      </w:pPr>
      <w:r>
        <w:t>государственного санитарного врача РФ от 27.12.2010 N 175)</w:t>
      </w:r>
    </w:p>
    <w:p w:rsidR="00AB05E4" w:rsidRDefault="00AB05E4">
      <w:pPr>
        <w:pStyle w:val="ConsPlusNormal"/>
        <w:jc w:val="center"/>
      </w:pPr>
    </w:p>
    <w:p w:rsidR="00AB05E4" w:rsidRDefault="00AB05E4">
      <w:pPr>
        <w:pStyle w:val="ConsPlusNormal"/>
        <w:jc w:val="center"/>
      </w:pPr>
      <w:r>
        <w:t>I. Общие положения и область применения</w:t>
      </w:r>
    </w:p>
    <w:p w:rsidR="00AB05E4" w:rsidRDefault="00AB05E4">
      <w:pPr>
        <w:pStyle w:val="ConsPlusNormal"/>
        <w:jc w:val="center"/>
      </w:pPr>
    </w:p>
    <w:p w:rsidR="00AB05E4" w:rsidRDefault="00AB05E4">
      <w:pPr>
        <w:pStyle w:val="ConsPlusNormal"/>
        <w:ind w:firstLine="540"/>
        <w:jc w:val="both"/>
      </w:pPr>
      <w:r>
        <w:t xml:space="preserve">1.1. Санитарные правила и нормативы (далее - санитарные правила) разработаны в соответствии с </w:t>
      </w:r>
      <w:hyperlink r:id="rId1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B05E4" w:rsidRDefault="00AB05E4">
      <w:pPr>
        <w:pStyle w:val="ConsPlusNormal"/>
        <w:ind w:firstLine="540"/>
        <w:jc w:val="both"/>
      </w:pPr>
      <w:r>
        <w:t>1.2. Настоящие санитарные правила устанавливают обязательные санитарно-эпидемиологические требования к условиям проживания в жилых зданиях и помещениях, которые следует соблюдать при размещении, проектировании, реконструкции, строительстве и эксплуатации жилых зданий и помещений, предназначенных для постоянного проживания.</w:t>
      </w:r>
    </w:p>
    <w:p w:rsidR="00AB05E4" w:rsidRDefault="00AB05E4">
      <w:pPr>
        <w:pStyle w:val="ConsPlusNormal"/>
        <w:ind w:firstLine="540"/>
        <w:jc w:val="both"/>
      </w:pPr>
      <w:r>
        <w:t>1.3. Требования настоящих санитарных правил не распространяются на условия проживания в зданиях и помещениях гостиниц, общежитий, специализированных домов для инвалидов, детских приютов, вахтовых поселков.</w:t>
      </w:r>
    </w:p>
    <w:p w:rsidR="00AB05E4" w:rsidRDefault="00AB05E4">
      <w:pPr>
        <w:pStyle w:val="ConsPlusNormal"/>
        <w:ind w:firstLine="540"/>
        <w:jc w:val="both"/>
      </w:pPr>
      <w:r>
        <w:t>1.4 Санитарные правила предназначены для граждан, индивидуальных предпринимателей и юридических лиц, деятельность которых связана с проектированием, строительством, реконструкцией и эксплуатацией жилых зданий и помещений, а также для органов, уполномоченных осуществлять государственный санитарно-эпидемиологический надзор.</w:t>
      </w:r>
    </w:p>
    <w:p w:rsidR="00AB05E4" w:rsidRDefault="00AB05E4">
      <w:pPr>
        <w:pStyle w:val="ConsPlusNormal"/>
        <w:ind w:firstLine="540"/>
        <w:jc w:val="both"/>
      </w:pPr>
      <w:r>
        <w:t xml:space="preserve">1.5. Контроль за соблюдением требований настоящих санитарных правил осуществляется </w:t>
      </w:r>
      <w:hyperlink r:id="rId11" w:history="1">
        <w:r>
          <w:rPr>
            <w:color w:val="0000FF"/>
          </w:rPr>
          <w:t>органами</w:t>
        </w:r>
      </w:hyperlink>
      <w:r>
        <w:t xml:space="preserve">, уполномоченными осуществлять государственный санитарно-эпидемиологический надзор в соответствии с </w:t>
      </w:r>
      <w:hyperlink r:id="rId1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r>
        <w:t>II. Гигиенические требования к участку и территории жилых</w:t>
      </w:r>
    </w:p>
    <w:p w:rsidR="00AB05E4" w:rsidRDefault="00AB05E4">
      <w:pPr>
        <w:pStyle w:val="ConsPlusNormal"/>
        <w:jc w:val="center"/>
      </w:pPr>
      <w:r>
        <w:t>зданий при их размещении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  <w:r>
        <w:t>2.1. Жилые здания должны располагаться в соответствии с генеральным планом территории, функциональным зонированием территории города, поселка и других населенных пунктов.</w:t>
      </w:r>
    </w:p>
    <w:p w:rsidR="00AB05E4" w:rsidRDefault="00AB05E4">
      <w:pPr>
        <w:pStyle w:val="ConsPlusNormal"/>
        <w:jc w:val="both"/>
      </w:pPr>
      <w:r>
        <w:t xml:space="preserve">(п. 2.1 в ред. Изменений и дополнений </w:t>
      </w:r>
      <w:hyperlink r:id="rId13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  <w:r>
        <w:t>2.2. Участок, отводимый для размещения жилых зданий, должен:</w:t>
      </w:r>
    </w:p>
    <w:p w:rsidR="00AB05E4" w:rsidRDefault="00AB05E4">
      <w:pPr>
        <w:pStyle w:val="ConsPlusNormal"/>
        <w:ind w:firstLine="540"/>
        <w:jc w:val="both"/>
      </w:pPr>
      <w:r>
        <w:t>- находиться за пределами территории промышленно-коммунальных, санитарно-защитных зон предприятий, сооружений и иных объектов, первого пояса зоны санитарной охраны источников водоснабжения и водопроводов питьевого назначения;</w:t>
      </w:r>
    </w:p>
    <w:p w:rsidR="00AB05E4" w:rsidRDefault="00AB05E4">
      <w:pPr>
        <w:pStyle w:val="ConsPlusNormal"/>
        <w:ind w:firstLine="540"/>
        <w:jc w:val="both"/>
      </w:pPr>
      <w:r>
        <w:t xml:space="preserve">- соответствовать требованиям, предъявляемым к содержанию потенциально опасных для человека химических и биологических веществ, биологических и микробиологических организмов в почве, качеству атмосферного воздуха, уровню ионизирующего излучения, физических факторов (шум, инфразвук, вибрация, электромагнитные поля) в соответствии с санитарным </w:t>
      </w:r>
      <w:hyperlink r:id="rId1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B05E4" w:rsidRDefault="00AB05E4">
      <w:pPr>
        <w:pStyle w:val="ConsPlusNormal"/>
        <w:ind w:firstLine="540"/>
        <w:jc w:val="both"/>
      </w:pPr>
      <w:r>
        <w:t>2.3. Отводимый под строительство жилого здания земельный участок должен предусматривать возможность организации придомовой территории с четким функциональным зонированием и размещением площадок отдыха, игровых, спортивных, хозяйственных площадок, гостевых стоянок автотранспорта, зеленых насаждений.</w:t>
      </w:r>
    </w:p>
    <w:p w:rsidR="00AB05E4" w:rsidRDefault="00AB05E4">
      <w:pPr>
        <w:pStyle w:val="ConsPlusNormal"/>
        <w:ind w:firstLine="540"/>
        <w:jc w:val="both"/>
      </w:pPr>
      <w:r>
        <w:t>2.4. При озеленении придомовой территории жилых зданий необходимо учитывать, что расстояние от стен жилых домов до оси стволов деревьев с кроной диаметром до 5 м должно составлять не менее 5 м. Для деревьев большего размера расстояние должно быть более 5 м, для кустарников - 1,5 м. Высота кустарников не должна превышать нижнего края оконного проема помещений первого этажа.</w:t>
      </w:r>
    </w:p>
    <w:p w:rsidR="00AB05E4" w:rsidRDefault="00AB05E4">
      <w:pPr>
        <w:pStyle w:val="ConsPlusNormal"/>
        <w:ind w:firstLine="540"/>
        <w:jc w:val="both"/>
      </w:pPr>
      <w:r>
        <w:t>2.5. По внутридворовым проездам придомовой территории не должно быть транзитного движения транспорта. К площадкам мусоросборников необходимо предусматривать подъезд для специального транспорта.</w:t>
      </w:r>
    </w:p>
    <w:p w:rsidR="00AB05E4" w:rsidRDefault="00AB05E4">
      <w:pPr>
        <w:pStyle w:val="ConsPlusNormal"/>
        <w:ind w:firstLine="540"/>
        <w:jc w:val="both"/>
      </w:pPr>
      <w:r>
        <w:t xml:space="preserve">2.6. Расстояния между жилыми, жилыми и общественными, а также производственными </w:t>
      </w:r>
      <w:r>
        <w:lastRenderedPageBreak/>
        <w:t xml:space="preserve">зданиями следует принимать в соответствии с </w:t>
      </w:r>
      <w:hyperlink r:id="rId15" w:history="1">
        <w:r>
          <w:rPr>
            <w:color w:val="0000FF"/>
          </w:rPr>
          <w:t>гигиеническими требованиями</w:t>
        </w:r>
      </w:hyperlink>
      <w:r>
        <w:t xml:space="preserve"> к инсоляции и солнцезащите помещений жилых и общественных зданий и территорий.</w:t>
      </w:r>
    </w:p>
    <w:p w:rsidR="00AB05E4" w:rsidRDefault="00AB05E4">
      <w:pPr>
        <w:pStyle w:val="ConsPlusNormal"/>
        <w:ind w:firstLine="540"/>
        <w:jc w:val="both"/>
      </w:pPr>
      <w:r>
        <w:t>2.7. При размещении жилых зданий предусматривается их обеспечение водоснабжением, канализацией, теплоснабжением, электроснабжением.</w:t>
      </w:r>
    </w:p>
    <w:p w:rsidR="00AB05E4" w:rsidRDefault="00AB05E4">
      <w:pPr>
        <w:pStyle w:val="ConsPlusNormal"/>
        <w:jc w:val="both"/>
      </w:pPr>
      <w:r>
        <w:t xml:space="preserve">(п. 2.7 в ред. Изменений и дополнений </w:t>
      </w:r>
      <w:hyperlink r:id="rId16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  <w:r>
        <w:t xml:space="preserve">2.8. На земельных участках должны быть предусмотрены подъезды и проходы к каждому зданию. Места для размещения стоянок или гаражей для автомобилей должны соответствовать </w:t>
      </w:r>
      <w:hyperlink r:id="rId17" w:history="1">
        <w:r>
          <w:rPr>
            <w:color w:val="0000FF"/>
          </w:rPr>
          <w:t>гигиеническим требованиям</w:t>
        </w:r>
      </w:hyperlink>
      <w:r>
        <w:t xml:space="preserve"> к санитарно-защитным зонам и санитарной классификации предприятий, сооружений и иных объектов.</w:t>
      </w:r>
    </w:p>
    <w:p w:rsidR="00AB05E4" w:rsidRDefault="00AB05E4">
      <w:pPr>
        <w:pStyle w:val="ConsPlusNormal"/>
        <w:ind w:firstLine="540"/>
        <w:jc w:val="both"/>
      </w:pPr>
      <w:r>
        <w:t>На придомовых территориях запрещается производить мойку автомашин, слив топлива и масел, регулировать звуковые сигналы, тормоза и двигатели.</w:t>
      </w:r>
    </w:p>
    <w:p w:rsidR="00AB05E4" w:rsidRDefault="00AB05E4">
      <w:pPr>
        <w:pStyle w:val="ConsPlusNormal"/>
        <w:ind w:firstLine="540"/>
        <w:jc w:val="both"/>
      </w:pPr>
      <w:r>
        <w:t>2.9. Площадки перед подъездами домов, проездные и пешеходные дорожки должны иметь твердые покрытия. При устройстве твердых покрытий должна быть предусмотрена возможность свободного стока талых и ливневых вод.</w:t>
      </w:r>
    </w:p>
    <w:p w:rsidR="00AB05E4" w:rsidRDefault="00AB05E4">
      <w:pPr>
        <w:pStyle w:val="ConsPlusNormal"/>
        <w:ind w:firstLine="540"/>
        <w:jc w:val="both"/>
      </w:pPr>
      <w:r>
        <w:t>2.10. На территории дворов жилых зданий запрещается размещать любые предприятия торговли и общественного питания, включая палатки, киоски, ларьки, мини-рынки, павильоны, летние кафе, производственные объекты, предприятия по мелкому ремонту автомобилей, бытовой техники, обуви, а также автостоянок кроме гостевых.</w:t>
      </w:r>
    </w:p>
    <w:p w:rsidR="00AB05E4" w:rsidRDefault="00AB05E4">
      <w:pPr>
        <w:pStyle w:val="ConsPlusNormal"/>
        <w:jc w:val="both"/>
      </w:pPr>
      <w:r>
        <w:t xml:space="preserve">(в ред. Изменений и дополнений </w:t>
      </w:r>
      <w:hyperlink r:id="rId18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  <w:r>
        <w:t>2.11. Уборка территории должна проводиться ежедневно, включая в теплое время года - полив территории, в зимнее время - антигололедные мероприятия (удаление, посыпание песком, антигололедными реагентами и другое).</w:t>
      </w:r>
    </w:p>
    <w:p w:rsidR="00AB05E4" w:rsidRDefault="00AB05E4">
      <w:pPr>
        <w:pStyle w:val="ConsPlusNormal"/>
        <w:ind w:firstLine="540"/>
        <w:jc w:val="both"/>
      </w:pPr>
      <w:r>
        <w:t xml:space="preserve">2.12. Территория дворов жилых зданий должна быть освещена в вечернее время суток. Нормы освещенности приведены в </w:t>
      </w:r>
      <w:hyperlink w:anchor="P208" w:history="1">
        <w:r>
          <w:rPr>
            <w:color w:val="0000FF"/>
          </w:rPr>
          <w:t>приложении 1</w:t>
        </w:r>
      </w:hyperlink>
      <w:r>
        <w:t xml:space="preserve"> к настоящим санитарным правилам.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r>
        <w:t>III. Гигиенические требования к жилым</w:t>
      </w:r>
    </w:p>
    <w:p w:rsidR="00AB05E4" w:rsidRDefault="00AB05E4">
      <w:pPr>
        <w:pStyle w:val="ConsPlusNormal"/>
        <w:jc w:val="center"/>
      </w:pPr>
      <w:r>
        <w:t>помещениям и помещениям общественного назначения,</w:t>
      </w:r>
    </w:p>
    <w:p w:rsidR="00AB05E4" w:rsidRDefault="00AB05E4">
      <w:pPr>
        <w:pStyle w:val="ConsPlusNormal"/>
        <w:jc w:val="center"/>
      </w:pPr>
      <w:r>
        <w:t>размещаемых в жилых зданиях</w:t>
      </w:r>
    </w:p>
    <w:p w:rsidR="00AB05E4" w:rsidRDefault="00AB05E4">
      <w:pPr>
        <w:pStyle w:val="ConsPlusNormal"/>
        <w:jc w:val="center"/>
      </w:pPr>
    </w:p>
    <w:p w:rsidR="00AB05E4" w:rsidRDefault="00AB05E4">
      <w:pPr>
        <w:pStyle w:val="ConsPlusNormal"/>
        <w:ind w:firstLine="540"/>
        <w:jc w:val="both"/>
      </w:pPr>
      <w:r>
        <w:t>3.1. Размещение жилых помещений квартир в цокольных и подвальных этажах не допускается.</w:t>
      </w:r>
    </w:p>
    <w:p w:rsidR="00AB05E4" w:rsidRDefault="00AB05E4">
      <w:pPr>
        <w:pStyle w:val="ConsPlusNormal"/>
        <w:ind w:firstLine="540"/>
        <w:jc w:val="both"/>
      </w:pPr>
      <w:r>
        <w:t>3.2. В жилых зданиях допускается размещение помещений общественного назначения, инженерного оборудования и коммуникаций при условии соблюдения гигиенических нормативов по шуму, инфразвуку, вибрации, электромагнитным полям.</w:t>
      </w:r>
    </w:p>
    <w:p w:rsidR="00AB05E4" w:rsidRDefault="00AB05E4">
      <w:pPr>
        <w:pStyle w:val="ConsPlusNormal"/>
        <w:ind w:firstLine="540"/>
        <w:jc w:val="both"/>
      </w:pPr>
      <w:r>
        <w:t>В подвальных и цокольных этажах таких жилых домов допускается устройство встроенных и встроенно-пристроенных стоянок для автомашин и мотоциклов при условии герметичности потолочных перекрытий и оборудованием устройства для отвода выхлопных газов автотранспорта.</w:t>
      </w:r>
    </w:p>
    <w:p w:rsidR="00AB05E4" w:rsidRDefault="00AB05E4">
      <w:pPr>
        <w:pStyle w:val="ConsPlusNormal"/>
        <w:ind w:firstLine="540"/>
        <w:jc w:val="both"/>
      </w:pPr>
      <w:r>
        <w:t>3.3. Помещения общественного назначения, встроенные в жилые здания, должны иметь входы, изолированные от жилой части здания.</w:t>
      </w:r>
    </w:p>
    <w:p w:rsidR="00AB05E4" w:rsidRDefault="00AB05E4">
      <w:pPr>
        <w:pStyle w:val="ConsPlusNormal"/>
        <w:ind w:firstLine="540"/>
        <w:jc w:val="both"/>
      </w:pPr>
      <w:r>
        <w:t>3.4. Не допускается размещение в жилых помещениях промышленных производств.</w:t>
      </w:r>
    </w:p>
    <w:p w:rsidR="00AB05E4" w:rsidRDefault="00AB05E4">
      <w:pPr>
        <w:pStyle w:val="ConsPlusNormal"/>
        <w:ind w:firstLine="540"/>
        <w:jc w:val="both"/>
      </w:pPr>
      <w:r>
        <w:t>3.5. При размещении под жилыми зданиями гаражей-стоянок необходимо отделять их от жилой части здания этажом нежилого назначения. Размещение над гаражами помещений для работы с детьми, помещений лечебно-профилактического назначения не допускается.</w:t>
      </w:r>
    </w:p>
    <w:p w:rsidR="00AB05E4" w:rsidRDefault="00AB05E4">
      <w:pPr>
        <w:pStyle w:val="ConsPlusNormal"/>
        <w:ind w:firstLine="540"/>
        <w:jc w:val="both"/>
      </w:pPr>
      <w:r>
        <w:t>3.6. В жилых зданиях любой этажности на первом, цокольном или подвальном этажах следует предусматривать кладовую для хранения уборочного инвентаря, оборудованную раковиной. Допускается устройство кладовых площадью не менее 3 м2/чел. для жильцов дома: хозяйственных, для хранения овощей, а также для твердого топлива. При этом выход из этажа, где размещаются кладовые, должен быть изолирован от жилой части. Прокладка канализационных сетей в хозяйственных кладовых запрещается.</w:t>
      </w:r>
    </w:p>
    <w:p w:rsidR="00AB05E4" w:rsidRDefault="00AB05E4">
      <w:pPr>
        <w:pStyle w:val="ConsPlusNormal"/>
        <w:ind w:firstLine="540"/>
        <w:jc w:val="both"/>
      </w:pPr>
      <w:r>
        <w:t xml:space="preserve">3.7. Помещения общественного назначения, встроенные в жилые здания, должны иметь входы, изолированные от жилой части здания, при этом участки для стоянки автотранспорта </w:t>
      </w:r>
      <w:r>
        <w:lastRenderedPageBreak/>
        <w:t>персонала должны располагаться за пределами придомовой территории.</w:t>
      </w:r>
    </w:p>
    <w:p w:rsidR="00AB05E4" w:rsidRDefault="00AB05E4">
      <w:pPr>
        <w:pStyle w:val="ConsPlusNormal"/>
        <w:ind w:firstLine="540"/>
        <w:jc w:val="both"/>
      </w:pPr>
      <w:r>
        <w:t>Загрузка материалов, продукции для помещений общественного назначения со стороны двора жилого дома, где расположены окна и входы в квартиры, не допускается. Загрузку следует выполнять: с торцов жилых зданий, не имеющих окон; из подземных тоннелей или закрытых дебаркадеров; со стороны магистралей.</w:t>
      </w:r>
    </w:p>
    <w:p w:rsidR="00AB05E4" w:rsidRDefault="00AB05E4">
      <w:pPr>
        <w:pStyle w:val="ConsPlusNormal"/>
        <w:ind w:firstLine="540"/>
        <w:jc w:val="both"/>
      </w:pPr>
      <w:r>
        <w:t>Загрузочные помещения допускается не устраивать при площади встроенных общественных помещений до 150 м2.</w:t>
      </w:r>
    </w:p>
    <w:p w:rsidR="00AB05E4" w:rsidRDefault="00AB05E4">
      <w:pPr>
        <w:pStyle w:val="ConsPlusNormal"/>
        <w:ind w:firstLine="540"/>
        <w:jc w:val="both"/>
      </w:pPr>
      <w:r>
        <w:t>3.8. В жилых зданиях не допускается расположение ванных комнат и туалетов непосредственно над жилыми комнатами и кухнями, за исключением двухуровневых квартир, в которых допускается размещение уборной и ванной (или душевой) непосредственно над кухней.</w:t>
      </w:r>
    </w:p>
    <w:p w:rsidR="00AB05E4" w:rsidRDefault="00AB05E4">
      <w:pPr>
        <w:pStyle w:val="ConsPlusNormal"/>
        <w:jc w:val="both"/>
      </w:pPr>
      <w:r>
        <w:t xml:space="preserve">(п. 3.8 в ред. Изменений и дополнений </w:t>
      </w:r>
      <w:hyperlink r:id="rId19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  <w:r>
        <w:t>3.9. Не допускается устраивать вход в помещение, оборудованное унитазом, непосредственно из кухни и жилых комнат, за исключением входа из спальни в совмещенный санузел при условии наличия в квартире второго помещения, оборудованного унитазом, с входом в него из коридора или холла.</w:t>
      </w:r>
    </w:p>
    <w:p w:rsidR="00AB05E4" w:rsidRDefault="00AB05E4">
      <w:pPr>
        <w:pStyle w:val="ConsPlusNormal"/>
        <w:ind w:firstLine="540"/>
        <w:jc w:val="both"/>
      </w:pPr>
      <w:r>
        <w:t>3.10. Жилые здания высотой более пяти этажей должны быть оборудованы лифтами (грузовыми и пассажирскими). При оборудовании дома лифтами габариты одной из кабин должны обеспечивать возможность транспортирования человека на носилках или инвалидной коляске.</w:t>
      </w:r>
    </w:p>
    <w:p w:rsidR="00AB05E4" w:rsidRDefault="00AB05E4">
      <w:pPr>
        <w:pStyle w:val="ConsPlusNormal"/>
        <w:ind w:firstLine="540"/>
        <w:jc w:val="both"/>
      </w:pPr>
      <w:r>
        <w:t>3.11. Над жилыми комнатами, под ними, а также смежно с ними не допускается размещать машинное отделение и шахты лифтов, мусороприемную камеру, ствол мусоропровода и устройство для его очистки и промывки, электрощитовую.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r>
        <w:t>IV. Гигиенические требования к отоплению, вентиляции,</w:t>
      </w:r>
    </w:p>
    <w:p w:rsidR="00AB05E4" w:rsidRDefault="00AB05E4">
      <w:pPr>
        <w:pStyle w:val="ConsPlusNormal"/>
        <w:jc w:val="center"/>
      </w:pPr>
      <w:r>
        <w:t>микроклимату и воздушной среде помещений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  <w:r>
        <w:t xml:space="preserve">4.1. Системы отопления и вентиляции должны обеспечивать допустимые условия микроклимата и воздушной среды помещений. Оптимальные и допустимые параметры микроклимата в помещениях жилых зданий приведены в </w:t>
      </w:r>
      <w:hyperlink w:anchor="P231" w:history="1">
        <w:r>
          <w:rPr>
            <w:color w:val="0000FF"/>
          </w:rPr>
          <w:t>приложении 2</w:t>
        </w:r>
      </w:hyperlink>
      <w:r>
        <w:t xml:space="preserve"> к настоящим санитарным правилам.</w:t>
      </w:r>
    </w:p>
    <w:p w:rsidR="00AB05E4" w:rsidRDefault="00AB05E4">
      <w:pPr>
        <w:pStyle w:val="ConsPlusNormal"/>
        <w:jc w:val="both"/>
      </w:pPr>
      <w:r>
        <w:t xml:space="preserve">(в ред. Изменений и дополнений </w:t>
      </w:r>
      <w:hyperlink r:id="rId20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  <w:r>
        <w:t>4.2. Системы отопления должны обеспечивать равномерное нагревание воздуха в помещениях в течение всего отопительного периода, не создавать запахи, не загрязнять воздух помещений вредными веществами, выделяемыми в процессе эксплуатации, не создавать дополнительного шума, должны быть доступными для текущего ремонта и обслуживания.</w:t>
      </w:r>
    </w:p>
    <w:p w:rsidR="00AB05E4" w:rsidRDefault="00AB05E4">
      <w:pPr>
        <w:pStyle w:val="ConsPlusNormal"/>
        <w:ind w:firstLine="540"/>
        <w:jc w:val="both"/>
      </w:pPr>
      <w:r>
        <w:t xml:space="preserve">4.3. Исключен. - Изменения и дополнения </w:t>
      </w:r>
      <w:hyperlink r:id="rId21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27.12.2010 N 175.</w:t>
      </w:r>
    </w:p>
    <w:p w:rsidR="00AB05E4" w:rsidRDefault="00AB05E4">
      <w:pPr>
        <w:pStyle w:val="ConsPlusNormal"/>
        <w:ind w:firstLine="540"/>
        <w:jc w:val="both"/>
      </w:pPr>
      <w:r>
        <w:t>4.4. Нагревательные приборы должны быть легко доступны для уборки. При водяном отоплении температура поверхности нагревательных приборов не должна превышать 90 °C. Для приборов с температурой нагревательной поверхности более 75 °C необходимо предусматривать защитные ограждения.</w:t>
      </w:r>
    </w:p>
    <w:p w:rsidR="00AB05E4" w:rsidRDefault="00AB05E4">
      <w:pPr>
        <w:pStyle w:val="ConsPlusNormal"/>
        <w:ind w:firstLine="540"/>
        <w:jc w:val="both"/>
      </w:pPr>
      <w:r>
        <w:t>4.5. Помещения первых этажей жилых зданий, расположенных в I климатическом районе, должны иметь системы отопления для равномерного прогрева поверхности полов.</w:t>
      </w:r>
    </w:p>
    <w:p w:rsidR="00AB05E4" w:rsidRDefault="00AB05E4">
      <w:pPr>
        <w:pStyle w:val="ConsPlusNormal"/>
        <w:ind w:firstLine="540"/>
        <w:jc w:val="both"/>
      </w:pPr>
      <w:r>
        <w:t xml:space="preserve">4.6. Устройство автономных котельных для теплоснабжения жилых зданий допускается при соблюдении </w:t>
      </w:r>
      <w:hyperlink r:id="rId22" w:history="1">
        <w:r>
          <w:rPr>
            <w:color w:val="0000FF"/>
          </w:rPr>
          <w:t>гигиенических требований</w:t>
        </w:r>
      </w:hyperlink>
      <w:r>
        <w:t xml:space="preserve"> к качеству атмосферного воздуха населенных мест, гигиенических нормативов по шуму и вибрации.</w:t>
      </w:r>
    </w:p>
    <w:p w:rsidR="00AB05E4" w:rsidRDefault="00AB05E4">
      <w:pPr>
        <w:pStyle w:val="ConsPlusNormal"/>
        <w:ind w:firstLine="540"/>
        <w:jc w:val="both"/>
      </w:pPr>
      <w:r>
        <w:t>4.7. Естественная вентиляция жилых помещений должна осуществляться путем притока воздуха через форточки, фрамуги, либо через специальные отверстия в оконных створках и вентиляционные каналы. Вытяжные отверстия каналов должны предусматриваться на кухнях, в ванных комнатах, туалетах и сушильных шкафах.</w:t>
      </w:r>
    </w:p>
    <w:p w:rsidR="00AB05E4" w:rsidRDefault="00AB05E4">
      <w:pPr>
        <w:pStyle w:val="ConsPlusNormal"/>
        <w:ind w:firstLine="540"/>
        <w:jc w:val="both"/>
      </w:pPr>
      <w:r>
        <w:t>Устройство вентиляционной системы должно исключать поступление воздуха из одной квартиры в другую.</w:t>
      </w:r>
    </w:p>
    <w:p w:rsidR="00AB05E4" w:rsidRDefault="00AB05E4">
      <w:pPr>
        <w:pStyle w:val="ConsPlusNormal"/>
        <w:ind w:firstLine="540"/>
        <w:jc w:val="both"/>
      </w:pPr>
      <w:r>
        <w:lastRenderedPageBreak/>
        <w:t>Не допускается объединение вентиляционных каналов кухонь и санитарных узлов с жилыми комнатами.</w:t>
      </w:r>
    </w:p>
    <w:p w:rsidR="00AB05E4" w:rsidRDefault="00AB05E4">
      <w:pPr>
        <w:pStyle w:val="ConsPlusNormal"/>
        <w:ind w:firstLine="540"/>
        <w:jc w:val="both"/>
      </w:pPr>
      <w:r>
        <w:t>4.8. Вентиляция объектов, размещенных в жилых зданиях, должна быть автономной. Допускается присоединять к общей вытяжной системе жилого здания вытяжную вентиляцию общественных помещений, не имеющих вредных выбросов.</w:t>
      </w:r>
    </w:p>
    <w:p w:rsidR="00AB05E4" w:rsidRDefault="00AB05E4">
      <w:pPr>
        <w:pStyle w:val="ConsPlusNormal"/>
        <w:ind w:firstLine="540"/>
        <w:jc w:val="both"/>
      </w:pPr>
      <w:r>
        <w:t>4.9. Шахты вытяжной вентиляции должны выступать над коньком крыши или плоской кровли на высоту не менее 1 м.</w:t>
      </w:r>
    </w:p>
    <w:p w:rsidR="00AB05E4" w:rsidRDefault="00AB05E4">
      <w:pPr>
        <w:pStyle w:val="ConsPlusNormal"/>
        <w:ind w:firstLine="540"/>
        <w:jc w:val="both"/>
      </w:pPr>
      <w:r>
        <w:t xml:space="preserve">4.10. Концентрация химических веществ в воздухе жилых помещений при вводе зданий в эксплуатацию не должна превышать среднесуточных предельно допустимых концентраций (далее - </w:t>
      </w:r>
      <w:hyperlink r:id="rId23" w:history="1">
        <w:r>
          <w:rPr>
            <w:color w:val="0000FF"/>
          </w:rPr>
          <w:t>ПДК</w:t>
        </w:r>
      </w:hyperlink>
      <w:r>
        <w:t xml:space="preserve">) загрязняющих веществ, установленных для атмосферного воздуха населенных мест, а при отсутствии среднесуточных ПДК не превышать максимальные разовые ПДК или ориентировочных безопасных уровней воздействия (далее - </w:t>
      </w:r>
      <w:hyperlink r:id="rId24" w:history="1">
        <w:r>
          <w:rPr>
            <w:color w:val="0000FF"/>
          </w:rPr>
          <w:t>ОБУВ</w:t>
        </w:r>
      </w:hyperlink>
      <w:r>
        <w:t>).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r>
        <w:t>V. Гигиенические требования к естественному</w:t>
      </w:r>
    </w:p>
    <w:p w:rsidR="00AB05E4" w:rsidRDefault="00AB05E4">
      <w:pPr>
        <w:pStyle w:val="ConsPlusNormal"/>
        <w:jc w:val="center"/>
      </w:pPr>
      <w:r>
        <w:t>и искусственному освещению и инсоляции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  <w:r>
        <w:t>5.1. Жилые комнаты и кухни жилых домов должны иметь естественное освещение через светопроемы в наружных ограждающих конструкциях здания.</w:t>
      </w:r>
    </w:p>
    <w:p w:rsidR="00AB05E4" w:rsidRDefault="00AB05E4">
      <w:pPr>
        <w:pStyle w:val="ConsPlusNormal"/>
        <w:ind w:firstLine="540"/>
        <w:jc w:val="both"/>
      </w:pPr>
      <w:r>
        <w:t>5.2. Коэффициент естественной освещенности (далее - КЕО) в жилых комнатах и кухнях должен быть не менее 0,5%.</w:t>
      </w:r>
    </w:p>
    <w:p w:rsidR="00AB05E4" w:rsidRDefault="00AB05E4">
      <w:pPr>
        <w:pStyle w:val="ConsPlusNormal"/>
        <w:ind w:firstLine="540"/>
        <w:jc w:val="both"/>
      </w:pPr>
      <w:r>
        <w:t>5.3. При одностороннем боковом освещении в жилых зданиях нормативное значение КЕО должно обеспечиваться в расчетной точке, расположенной на пересечении вертикальной плоскости характерного разреза помещения и плоскости пола на расстоянии 1 м от стены, наиболее удаленной от светопроемов: в одной комнате - для одно-, двух- и трехкомнатных квартир, и в двух комнатах для четырех- и пятикомнатных квартир. В остальных комнатах многокомнатных квартир и в кухне нормативное значение КЕО при боковом освещении должно обеспечиваться в расчетной точке, расположенной в центре помещения на плоскости пола.</w:t>
      </w:r>
    </w:p>
    <w:p w:rsidR="00AB05E4" w:rsidRDefault="00AB05E4">
      <w:pPr>
        <w:pStyle w:val="ConsPlusNormal"/>
        <w:ind w:firstLine="540"/>
        <w:jc w:val="both"/>
      </w:pPr>
      <w:r>
        <w:t>5.4. Все помещения жилых зданий должны быть обеспечены общим и местным искусственным освещением.</w:t>
      </w:r>
    </w:p>
    <w:p w:rsidR="00AB05E4" w:rsidRDefault="00AB05E4">
      <w:pPr>
        <w:pStyle w:val="ConsPlusNormal"/>
        <w:ind w:firstLine="540"/>
        <w:jc w:val="both"/>
      </w:pPr>
      <w:r>
        <w:t>5.5. Освещенность на лестничных площадках, ступенях лестниц, в лифтовых холлах, поэтажных коридорах, вестибюлях, подвалах и чердаках должна быть не ниже 20 лк на полу.</w:t>
      </w:r>
    </w:p>
    <w:p w:rsidR="00AB05E4" w:rsidRDefault="00AB05E4">
      <w:pPr>
        <w:pStyle w:val="ConsPlusNormal"/>
        <w:ind w:firstLine="540"/>
        <w:jc w:val="both"/>
      </w:pPr>
      <w:r>
        <w:t>5.6. Над каждым основным входом в жилой дом должны быть установлены светильники, обеспечивающие на площадке входа освещенность не менее 6 лк, для горизонтальной поверхности и не менее 10 лк, для вертикальной поверхности на высоте 2,0 м от пола. Должно быть также предусмотрено освещение пешеходной дорожки у входа в здание.</w:t>
      </w:r>
    </w:p>
    <w:p w:rsidR="00AB05E4" w:rsidRDefault="00AB05E4">
      <w:pPr>
        <w:pStyle w:val="ConsPlusNormal"/>
        <w:ind w:firstLine="540"/>
        <w:jc w:val="both"/>
      </w:pPr>
      <w:r>
        <w:t xml:space="preserve">5.7. Жилые помещения и придомовая территория должны обеспечиваться инсоляцией в соответствии с </w:t>
      </w:r>
      <w:hyperlink r:id="rId25" w:history="1">
        <w:r>
          <w:rPr>
            <w:color w:val="0000FF"/>
          </w:rPr>
          <w:t>гигиеническими требованиями</w:t>
        </w:r>
      </w:hyperlink>
      <w:r>
        <w:t xml:space="preserve"> к инсоляции и солнцезащите помещений жилых и общественных зданий.</w:t>
      </w:r>
    </w:p>
    <w:p w:rsidR="00AB05E4" w:rsidRDefault="00AB05E4">
      <w:pPr>
        <w:pStyle w:val="ConsPlusNormal"/>
        <w:ind w:firstLine="540"/>
        <w:jc w:val="both"/>
      </w:pPr>
      <w:r>
        <w:t>5.8. Нормируемая продолжительность непрерывной инсоляции для помещений жилых зданий устанавливается на определенные календарные периоды дифференцированно в зависимости от типа квартир, функционального назначения помещений, планировочных зон города и географической широты местности:</w:t>
      </w:r>
    </w:p>
    <w:p w:rsidR="00AB05E4" w:rsidRDefault="00AB05E4">
      <w:pPr>
        <w:pStyle w:val="ConsPlusNormal"/>
        <w:ind w:firstLine="540"/>
        <w:jc w:val="both"/>
      </w:pPr>
      <w:r>
        <w:t>- для северной зоны (севернее 58° с.ш.) - не менее 2,5 ч. в день с 22 апреля по 22 августа;</w:t>
      </w:r>
    </w:p>
    <w:p w:rsidR="00AB05E4" w:rsidRDefault="00AB05E4">
      <w:pPr>
        <w:pStyle w:val="ConsPlusNormal"/>
        <w:ind w:firstLine="540"/>
        <w:jc w:val="both"/>
      </w:pPr>
      <w:r>
        <w:t>- для центральной зоны (58° с.ш. - 48° с.ш.) - не менее 2,0 ч. в день с 22 марта по 22 сентября;</w:t>
      </w:r>
    </w:p>
    <w:p w:rsidR="00AB05E4" w:rsidRDefault="00AB05E4">
      <w:pPr>
        <w:pStyle w:val="ConsPlusNormal"/>
        <w:ind w:firstLine="540"/>
        <w:jc w:val="both"/>
      </w:pPr>
      <w:r>
        <w:t>- для южной зоны (южнее 48° с.ш.) - не менее 1,5 ч. в день с 22 февраля по 22 октября.</w:t>
      </w:r>
    </w:p>
    <w:p w:rsidR="00AB05E4" w:rsidRDefault="00AB05E4">
      <w:pPr>
        <w:pStyle w:val="ConsPlusNormal"/>
        <w:ind w:firstLine="540"/>
        <w:jc w:val="both"/>
      </w:pPr>
      <w:r>
        <w:t>5.9. Нормативная продолжительность инсоляции должна быть обеспечена не менее чем в одной комнате 1 - 3-комнатных квартир и не менее чем в двух комнатах 4-х и более комнатных квартир.</w:t>
      </w:r>
    </w:p>
    <w:p w:rsidR="00AB05E4" w:rsidRDefault="00AB05E4">
      <w:pPr>
        <w:pStyle w:val="ConsPlusNormal"/>
        <w:ind w:firstLine="540"/>
        <w:jc w:val="both"/>
      </w:pPr>
      <w:r>
        <w:t>5.10. Допускается прерывистость продолжительности инсоляции, при которой один из периодов должен быть не менее 1 часа. При этом суммарная продолжительность нормируемой инсоляции должна увеличиваться на 0,5 часа соответственно для каждой зоны.</w:t>
      </w:r>
    </w:p>
    <w:p w:rsidR="00AB05E4" w:rsidRDefault="00AB05E4">
      <w:pPr>
        <w:pStyle w:val="ConsPlusNormal"/>
        <w:ind w:firstLine="540"/>
        <w:jc w:val="both"/>
      </w:pPr>
      <w:hyperlink r:id="rId26" w:history="1">
        <w:r>
          <w:rPr>
            <w:color w:val="0000FF"/>
          </w:rPr>
          <w:t>5.11</w:t>
        </w:r>
      </w:hyperlink>
      <w:r>
        <w:t>. Для жилых зданий, расположенных в северной и центральной зонах, допускается снижение продолжительности инсоляции на 0,5 часа в следующих случаях:</w:t>
      </w:r>
    </w:p>
    <w:p w:rsidR="00AB05E4" w:rsidRDefault="00AB05E4">
      <w:pPr>
        <w:pStyle w:val="ConsPlusNormal"/>
        <w:ind w:firstLine="540"/>
        <w:jc w:val="both"/>
      </w:pPr>
      <w:r>
        <w:t>- в двухкомнатных и трехкомнатных квартирах, где инсолируется не менее двух комнат;</w:t>
      </w:r>
    </w:p>
    <w:p w:rsidR="00AB05E4" w:rsidRDefault="00AB05E4">
      <w:pPr>
        <w:pStyle w:val="ConsPlusNormal"/>
        <w:ind w:firstLine="540"/>
        <w:jc w:val="both"/>
      </w:pPr>
      <w:r>
        <w:lastRenderedPageBreak/>
        <w:t>- в четырех и многокомнатных квартирах, где инсолируется не менее трех комнат;</w:t>
      </w:r>
    </w:p>
    <w:p w:rsidR="00AB05E4" w:rsidRDefault="00AB05E4">
      <w:pPr>
        <w:pStyle w:val="ConsPlusNormal"/>
        <w:ind w:firstLine="540"/>
        <w:jc w:val="both"/>
      </w:pPr>
      <w:r>
        <w:t>- при реконструкции жилой застройки, расположенной в центральной и исторической зонах городов, определенных их генеральными планами развития.</w:t>
      </w:r>
    </w:p>
    <w:p w:rsidR="00AB05E4" w:rsidRDefault="00AB05E4">
      <w:pPr>
        <w:pStyle w:val="ConsPlusNormal"/>
        <w:ind w:firstLine="540"/>
        <w:jc w:val="both"/>
      </w:pPr>
      <w:hyperlink r:id="rId27" w:history="1">
        <w:r>
          <w:rPr>
            <w:color w:val="0000FF"/>
          </w:rPr>
          <w:t>5.12</w:t>
        </w:r>
      </w:hyperlink>
      <w:r>
        <w:t>. На детских игровых площадках и спортивных площадках, расположенных на придомовой территории, продолжительность инсоляции должна составлять не менее 3-х часов на 50% площадок участка независимо от географической широты.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r>
        <w:t>VI. Гигиенические требования к уровням шума,</w:t>
      </w:r>
    </w:p>
    <w:p w:rsidR="00AB05E4" w:rsidRDefault="00AB05E4">
      <w:pPr>
        <w:pStyle w:val="ConsPlusNormal"/>
        <w:jc w:val="center"/>
      </w:pPr>
      <w:r>
        <w:t>вибрации, ультразвука и инфразвука, электромагнитных полей</w:t>
      </w:r>
    </w:p>
    <w:p w:rsidR="00AB05E4" w:rsidRDefault="00AB05E4">
      <w:pPr>
        <w:pStyle w:val="ConsPlusNormal"/>
        <w:jc w:val="center"/>
      </w:pPr>
      <w:r>
        <w:t>и излучений, ионизирующего излучения</w:t>
      </w:r>
    </w:p>
    <w:p w:rsidR="00AB05E4" w:rsidRDefault="00AB05E4">
      <w:pPr>
        <w:pStyle w:val="ConsPlusNormal"/>
        <w:jc w:val="center"/>
      </w:pPr>
    </w:p>
    <w:p w:rsidR="00AB05E4" w:rsidRDefault="00AB05E4">
      <w:pPr>
        <w:pStyle w:val="ConsPlusNormal"/>
        <w:jc w:val="center"/>
      </w:pPr>
      <w:r>
        <w:t xml:space="preserve">(в ред. Изменений и дополнений </w:t>
      </w:r>
      <w:hyperlink r:id="rId28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  <w:r>
        <w:t xml:space="preserve">6.1. Предельно допустимые уровни звукового давления, эквивалентные и максимальные уровни звука в помещениях жилых зданий и на территории жилой застройки приведены в </w:t>
      </w:r>
      <w:hyperlink w:anchor="P346" w:history="1">
        <w:r>
          <w:rPr>
            <w:color w:val="0000FF"/>
          </w:rPr>
          <w:t>приложении 3</w:t>
        </w:r>
      </w:hyperlink>
      <w:r>
        <w:t xml:space="preserve"> к настоящим санитарным правилам.</w:t>
      </w:r>
    </w:p>
    <w:p w:rsidR="00AB05E4" w:rsidRDefault="00AB05E4">
      <w:pPr>
        <w:pStyle w:val="ConsPlusNormal"/>
        <w:ind w:firstLine="540"/>
        <w:jc w:val="both"/>
      </w:pPr>
      <w:r>
        <w:t>6.1.1. Уровни шума от внешних источников в жилых помещениях оцениваются с учетом их измерения при открытых форточках, фрамугах, узких створках окон.</w:t>
      </w:r>
    </w:p>
    <w:p w:rsidR="00AB05E4" w:rsidRDefault="00AB05E4">
      <w:pPr>
        <w:pStyle w:val="ConsPlusNormal"/>
        <w:ind w:firstLine="540"/>
        <w:jc w:val="both"/>
      </w:pPr>
      <w:r>
        <w:t xml:space="preserve">6.1.2. Эквивалентные и максимальные уровни звука в дБА для шума, создаваемого на территории средствами автомобильного, железнодорожного транспорта в 2 м от ограждающих конструкций первого эшелона шумозащитных типов жилых зданий, обращенных в сторону магистральных улиц общегородского и районного значения, железных дорог, допускается принимать на 10 дБА выше (поправка </w:t>
      </w:r>
      <w:r>
        <w:pict>
          <v:shape id="_x0000_i1025" style="width:12.95pt;height:16.2pt" coordsize="" o:spt="100" adj="0,,0" path="" stroked="f">
            <v:stroke joinstyle="miter"/>
            <v:imagedata r:id="rId29" o:title="base_1_111251_3"/>
            <v:formulas/>
            <v:path o:connecttype="segments"/>
          </v:shape>
        </w:pict>
      </w:r>
      <w:r>
        <w:t xml:space="preserve"> = +10 дБА), указанных во второй строке </w:t>
      </w:r>
      <w:hyperlink w:anchor="P346" w:history="1">
        <w:r>
          <w:rPr>
            <w:color w:val="0000FF"/>
          </w:rPr>
          <w:t>приложения 3</w:t>
        </w:r>
      </w:hyperlink>
      <w:r>
        <w:t xml:space="preserve"> к настоящим санитарным правилам.</w:t>
      </w:r>
    </w:p>
    <w:p w:rsidR="00AB05E4" w:rsidRDefault="00AB05E4">
      <w:pPr>
        <w:pStyle w:val="ConsPlusNormal"/>
        <w:ind w:firstLine="540"/>
        <w:jc w:val="both"/>
      </w:pPr>
      <w:r>
        <w:t xml:space="preserve">6.1.3. Уровни звукового давления в октавных полосах частот в дБ, уровни звука и эквивалентные уровни звука в дБА для шума, создаваемого в помещениях и на территориях, прилегающих к зданиям, системами кондиционирования воздуха, воздушного отопления и вентиляции и другим инженерно-технологическим оборудованием самого здания, следует принимать на 5 дБА ниже (поправка </w:t>
      </w:r>
      <w:r>
        <w:pict>
          <v:shape id="_x0000_i1026" style="width:12.95pt;height:16.2pt" coordsize="" o:spt="100" adj="0,,0" path="" stroked="f">
            <v:stroke joinstyle="miter"/>
            <v:imagedata r:id="rId29" o:title="base_1_111251_4"/>
            <v:formulas/>
            <v:path o:connecttype="segments"/>
          </v:shape>
        </w:pict>
      </w:r>
      <w:r>
        <w:t xml:space="preserve"> = минус (-) 5 дБА), указанных в </w:t>
      </w:r>
      <w:hyperlink w:anchor="P346" w:history="1">
        <w:r>
          <w:rPr>
            <w:color w:val="0000FF"/>
          </w:rPr>
          <w:t>приложении 3</w:t>
        </w:r>
      </w:hyperlink>
      <w:r>
        <w:t xml:space="preserve"> к настоящим санитарным правилам (поправку для тонального и импульсного шума в этом случае принимать не следует).</w:t>
      </w:r>
    </w:p>
    <w:p w:rsidR="00AB05E4" w:rsidRDefault="00AB05E4">
      <w:pPr>
        <w:pStyle w:val="ConsPlusNormal"/>
        <w:ind w:firstLine="540"/>
        <w:jc w:val="both"/>
      </w:pPr>
      <w:r>
        <w:t>6.1.4. Для тонального и импульсного шума следует принимать поправку минус (-) 5 дБА.</w:t>
      </w:r>
    </w:p>
    <w:p w:rsidR="00AB05E4" w:rsidRDefault="00AB05E4">
      <w:pPr>
        <w:pStyle w:val="ConsPlusNormal"/>
        <w:ind w:firstLine="540"/>
        <w:jc w:val="both"/>
      </w:pPr>
      <w:r>
        <w:t xml:space="preserve">6.2. Предельно допустимые уровни вибрации в жилых помещениях приведены в </w:t>
      </w:r>
      <w:hyperlink w:anchor="P381" w:history="1">
        <w:r>
          <w:rPr>
            <w:color w:val="0000FF"/>
          </w:rPr>
          <w:t>приложении 4</w:t>
        </w:r>
      </w:hyperlink>
      <w:r>
        <w:t xml:space="preserve"> к настоящим санитарным правилам.</w:t>
      </w:r>
    </w:p>
    <w:p w:rsidR="00AB05E4" w:rsidRDefault="00AB05E4">
      <w:pPr>
        <w:pStyle w:val="ConsPlusNormal"/>
        <w:ind w:firstLine="540"/>
        <w:jc w:val="both"/>
      </w:pPr>
      <w:r>
        <w:t>6.2.1. В дневное время в жилых помещениях допустимо превышение нормативных уровней на 5 дБ.</w:t>
      </w:r>
    </w:p>
    <w:p w:rsidR="00AB05E4" w:rsidRDefault="00AB05E4">
      <w:pPr>
        <w:pStyle w:val="ConsPlusNormal"/>
        <w:ind w:firstLine="540"/>
        <w:jc w:val="both"/>
      </w:pPr>
      <w:r>
        <w:t xml:space="preserve">6.2.2 Для непостоянной вибрации к допустимым значениям уровней, приведенных в </w:t>
      </w:r>
      <w:hyperlink w:anchor="P381" w:history="1">
        <w:r>
          <w:rPr>
            <w:color w:val="0000FF"/>
          </w:rPr>
          <w:t>приложении 4</w:t>
        </w:r>
      </w:hyperlink>
      <w:r>
        <w:t xml:space="preserve"> к настоящим санитарным правилам, вводится поправка минус (-) 10 дБ, а абсолютные значения умножаются на 0,32.</w:t>
      </w:r>
    </w:p>
    <w:p w:rsidR="00AB05E4" w:rsidRDefault="00AB05E4">
      <w:pPr>
        <w:pStyle w:val="ConsPlusNormal"/>
        <w:ind w:firstLine="540"/>
        <w:jc w:val="both"/>
      </w:pPr>
      <w:r>
        <w:t xml:space="preserve">6.3. Предельно допустимые уровни инфразвука на территории жилой застройки и в жилых зданиях приведены в </w:t>
      </w:r>
      <w:hyperlink w:anchor="P423" w:history="1">
        <w:r>
          <w:rPr>
            <w:color w:val="0000FF"/>
          </w:rPr>
          <w:t>приложении 5</w:t>
        </w:r>
      </w:hyperlink>
      <w:r>
        <w:t xml:space="preserve"> к настоящим санитарным правилам.</w:t>
      </w:r>
    </w:p>
    <w:p w:rsidR="00AB05E4" w:rsidRDefault="00AB05E4">
      <w:pPr>
        <w:pStyle w:val="ConsPlusNormal"/>
        <w:ind w:firstLine="540"/>
        <w:jc w:val="both"/>
      </w:pPr>
      <w:r>
        <w:t>6.4. Предельно допустимые уровни электромагнитных полей (далее - ЭМП) при воздействии на население.</w:t>
      </w:r>
    </w:p>
    <w:p w:rsidR="00AB05E4" w:rsidRDefault="00AB05E4">
      <w:pPr>
        <w:pStyle w:val="ConsPlusNormal"/>
        <w:ind w:firstLine="540"/>
        <w:jc w:val="both"/>
      </w:pPr>
      <w:r>
        <w:t>6.4.1. Предельно допустимый уровень ослабления геомагнитного поля в помещениях жилых зданий устанавливается равным 1,5.</w:t>
      </w:r>
    </w:p>
    <w:p w:rsidR="00AB05E4" w:rsidRDefault="00AB05E4">
      <w:pPr>
        <w:pStyle w:val="ConsPlusNormal"/>
        <w:ind w:firstLine="540"/>
        <w:jc w:val="both"/>
      </w:pPr>
      <w:r>
        <w:t>6.4.2. Предельно допустимый уровень напряженности электростатического поля в жилых помещениях составляет 15 кВ/м.</w:t>
      </w:r>
    </w:p>
    <w:p w:rsidR="00AB05E4" w:rsidRDefault="00AB05E4">
      <w:pPr>
        <w:pStyle w:val="ConsPlusNormal"/>
        <w:ind w:firstLine="540"/>
        <w:jc w:val="both"/>
      </w:pPr>
      <w:r>
        <w:t>6.4.3. На территории населенных мест предельно допустимая напряженность переменного электрического поля с частотой 50 Гц на высоте 2 м составляет 1000 В/м, а в жилых помещениях предельно допустимая напряженность переменного электрического поля с частотой 50 Гц на высоте от 0,5 до 2 м от пола составляет 500 В/м.</w:t>
      </w:r>
    </w:p>
    <w:p w:rsidR="00AB05E4" w:rsidRDefault="00AB05E4">
      <w:pPr>
        <w:pStyle w:val="ConsPlusNormal"/>
        <w:ind w:firstLine="540"/>
        <w:jc w:val="both"/>
      </w:pPr>
      <w:r>
        <w:t xml:space="preserve">6.4.4. Допустимые уровни ЭМП диапазона частот 30 кГц - 300 ГГц для населения (на </w:t>
      </w:r>
      <w:r>
        <w:lastRenderedPageBreak/>
        <w:t xml:space="preserve">селитебной территории, в местах массового отдыха, внутри жилых помещений) приведены в </w:t>
      </w:r>
      <w:hyperlink w:anchor="P459" w:history="1">
        <w:r>
          <w:rPr>
            <w:color w:val="0000FF"/>
          </w:rPr>
          <w:t>приложении 6</w:t>
        </w:r>
      </w:hyperlink>
      <w:r>
        <w:t xml:space="preserve"> к настоящим санитарным правилам.</w:t>
      </w:r>
    </w:p>
    <w:p w:rsidR="00AB05E4" w:rsidRDefault="00AB05E4">
      <w:pPr>
        <w:pStyle w:val="ConsPlusNormal"/>
        <w:ind w:firstLine="540"/>
        <w:jc w:val="both"/>
      </w:pPr>
      <w:r>
        <w:t>6.4.5. Требования настоящего раздела не распространяются на электромагнитное воздействие случайного характера, а также создаваемое передвижными передающими радиотехническими объектами.</w:t>
      </w:r>
    </w:p>
    <w:p w:rsidR="00AB05E4" w:rsidRDefault="00AB05E4">
      <w:pPr>
        <w:pStyle w:val="ConsPlusNormal"/>
        <w:ind w:firstLine="540"/>
        <w:jc w:val="both"/>
      </w:pPr>
      <w:r>
        <w:t xml:space="preserve">6.4.6. Допустимая напряженность переменного магнитного поля приведена в </w:t>
      </w:r>
      <w:hyperlink w:anchor="P497" w:history="1">
        <w:r>
          <w:rPr>
            <w:color w:val="0000FF"/>
          </w:rPr>
          <w:t>приложении 7</w:t>
        </w:r>
      </w:hyperlink>
      <w:r>
        <w:t xml:space="preserve"> к настоящим санитарным правилам.</w:t>
      </w:r>
    </w:p>
    <w:p w:rsidR="00AB05E4" w:rsidRDefault="00AB05E4">
      <w:pPr>
        <w:pStyle w:val="ConsPlusNormal"/>
        <w:ind w:firstLine="540"/>
        <w:jc w:val="both"/>
      </w:pPr>
      <w:r>
        <w:t>6.4.7. Уровни напряженности электрического поля частотой 50 Гц, создаваемые питающим и силовым оборудованием передающих радиотехнических объектов (ПРТО) внутри жилых зданий, не должны превышать предельно допустимые уровни для населения.</w:t>
      </w:r>
    </w:p>
    <w:p w:rsidR="00AB05E4" w:rsidRDefault="00AB05E4">
      <w:pPr>
        <w:pStyle w:val="ConsPlusNormal"/>
        <w:ind w:firstLine="540"/>
        <w:jc w:val="both"/>
      </w:pPr>
      <w:r>
        <w:t>6.5. Допустимые уровни ионизирующего излучения.</w:t>
      </w:r>
    </w:p>
    <w:p w:rsidR="00AB05E4" w:rsidRDefault="00AB05E4">
      <w:pPr>
        <w:pStyle w:val="ConsPlusNormal"/>
        <w:ind w:firstLine="540"/>
        <w:jc w:val="both"/>
      </w:pPr>
      <w:r>
        <w:t>6.5.1. Мощность эффективной дозы гамма-излучения внутри зданий не должна превышать мощности дозы на открытой местности более чем на 0,2 мкЗв/час.</w:t>
      </w:r>
    </w:p>
    <w:p w:rsidR="00AB05E4" w:rsidRDefault="00AB05E4">
      <w:pPr>
        <w:pStyle w:val="ConsPlusNormal"/>
        <w:ind w:firstLine="540"/>
        <w:jc w:val="both"/>
      </w:pPr>
      <w:r>
        <w:t xml:space="preserve">6.5.2. Среднегодовая эквивалентная равновесная объемная активность дочерних продуктов радона и торона в воздухе помещений </w:t>
      </w:r>
      <w:r>
        <w:pict>
          <v:shape id="_x0000_i1027" style="width:125.4pt;height:19.4pt" coordsize="" o:spt="100" adj="0,,0" path="" stroked="f">
            <v:stroke joinstyle="miter"/>
            <v:imagedata r:id="rId30" o:title="base_1_111251_5"/>
            <v:formulas/>
            <v:path o:connecttype="segments"/>
          </v:shape>
        </w:pict>
      </w:r>
      <w:r>
        <w:t xml:space="preserve"> не должна превышать 100 Бк/м3 для строящихся и реконструируемых зданий и 200 Бк/м3 для эксплуатируемых.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r>
        <w:t>VII. Требования к внутренней отделке жилых помещений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  <w:r>
        <w:t xml:space="preserve">7.1. Выделение вредных химических веществ из строительных и отделочных материалов, а также из материалов, используемых для изготовления встроенной мебели, не должно создавать в жилых помещениях концентраций, превышающих нормативные </w:t>
      </w:r>
      <w:hyperlink r:id="rId31" w:history="1">
        <w:r>
          <w:rPr>
            <w:color w:val="0000FF"/>
          </w:rPr>
          <w:t>уровни</w:t>
        </w:r>
      </w:hyperlink>
      <w:r>
        <w:t>, установленные для атмосферного воздуха населенных мест.</w:t>
      </w:r>
    </w:p>
    <w:p w:rsidR="00AB05E4" w:rsidRDefault="00AB05E4">
      <w:pPr>
        <w:pStyle w:val="ConsPlusNormal"/>
        <w:ind w:firstLine="540"/>
        <w:jc w:val="both"/>
      </w:pPr>
      <w:r>
        <w:t>7.2. Уровень напряженности электростатического потенциала на поверхности строительных и отделочных материалов не должен превышать 15 кВ/м (при относительной влажности воздуха 30 - 60%).</w:t>
      </w:r>
    </w:p>
    <w:p w:rsidR="00AB05E4" w:rsidRDefault="00AB05E4">
      <w:pPr>
        <w:pStyle w:val="ConsPlusNormal"/>
        <w:jc w:val="both"/>
      </w:pPr>
      <w:r>
        <w:t xml:space="preserve">(в ред. Изменений и дополнений </w:t>
      </w:r>
      <w:hyperlink r:id="rId32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  <w:r>
        <w:t>7.3. Эффективная удельная активность природных радионуклидов в строительных материалах, используемых в строящихся и реконструируемых зданиях, не должна превышать 370 Бк/кг.</w:t>
      </w:r>
    </w:p>
    <w:p w:rsidR="00AB05E4" w:rsidRDefault="00AB05E4">
      <w:pPr>
        <w:pStyle w:val="ConsPlusNormal"/>
        <w:ind w:firstLine="540"/>
        <w:jc w:val="both"/>
      </w:pPr>
      <w:r>
        <w:t xml:space="preserve">7.4. Исключен. - Изменения и дополнения </w:t>
      </w:r>
      <w:hyperlink r:id="rId33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27.12.2010 N 175.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r>
        <w:t>VIII. Требования к инженерному оборудованию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r>
        <w:t>8.1. Требования к водоснабжению и канализации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  <w:r>
        <w:t>8.1.1. В жилых зданиях следует предусматривать хозяйственно-питьевое и горячее водоснабжение, а также канализацию и водостоки.</w:t>
      </w:r>
    </w:p>
    <w:p w:rsidR="00AB05E4" w:rsidRDefault="00AB05E4">
      <w:pPr>
        <w:pStyle w:val="ConsPlusNormal"/>
        <w:ind w:firstLine="540"/>
        <w:jc w:val="both"/>
      </w:pPr>
      <w:r>
        <w:t>В районах без централизованных инженерных сетей допускается предусматривать строительство 1 и 2-этажных жилых зданий с неканализованными уборными.</w:t>
      </w:r>
    </w:p>
    <w:p w:rsidR="00AB05E4" w:rsidRDefault="00AB05E4">
      <w:pPr>
        <w:pStyle w:val="ConsPlusNormal"/>
        <w:ind w:firstLine="540"/>
        <w:jc w:val="both"/>
      </w:pPr>
      <w:r>
        <w:t>В I, II, III климатических районах, за исключением IIIБ подрайона, в 1 и 2-этажных зданиях допускаются теплые неканализованные уборные (люфт-клозеты и так далее) в пределах отапливаемой части здания.</w:t>
      </w:r>
    </w:p>
    <w:p w:rsidR="00AB05E4" w:rsidRDefault="00AB05E4">
      <w:pPr>
        <w:pStyle w:val="ConsPlusNormal"/>
        <w:ind w:firstLine="540"/>
        <w:jc w:val="both"/>
      </w:pPr>
      <w:r>
        <w:t xml:space="preserve">8.1.2. Соединение сетей питьевого водопровода с сетями водопроводов, подающих воду непитьевого качества, не допускается. Качество водопроводной воды должно соответствовать </w:t>
      </w:r>
      <w:hyperlink r:id="rId34" w:history="1">
        <w:r>
          <w:rPr>
            <w:color w:val="0000FF"/>
          </w:rPr>
          <w:t>гигиеническим требованиям</w:t>
        </w:r>
      </w:hyperlink>
      <w:r>
        <w:t xml:space="preserve"> к качеству воды централизованных систем питьевого водоснабжения.</w:t>
      </w:r>
    </w:p>
    <w:p w:rsidR="00AB05E4" w:rsidRDefault="00AB05E4">
      <w:pPr>
        <w:pStyle w:val="ConsPlusNormal"/>
        <w:ind w:firstLine="540"/>
        <w:jc w:val="both"/>
      </w:pPr>
      <w:r>
        <w:t>8.1.3. Не допускается соединять вытяжную часть канализационных стояков с вентиляционными системами и дымоходами. На сетях бытовой канализации устройство смотровых колодцев внутри здания не допускается.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r>
        <w:lastRenderedPageBreak/>
        <w:t>8.2. Требования к удалению бытовых отходов и мусора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  <w:r>
        <w:t>8.2.1. При наличии мусоропровода в жилом здании люки мусоропроводов должны располагаться на лестничных площадках. Крышки загрузочных клапанов мусоропроводов на лестничных клетках должны иметь плотный притвор, снабженный резиновыми прокладками. Располагать мусоропроводы в стенах, ограждающих жилые комнаты, не допускается.</w:t>
      </w:r>
    </w:p>
    <w:p w:rsidR="00AB05E4" w:rsidRDefault="00AB05E4">
      <w:pPr>
        <w:pStyle w:val="ConsPlusNormal"/>
        <w:ind w:firstLine="540"/>
        <w:jc w:val="both"/>
      </w:pPr>
      <w:r>
        <w:t>8.2.2. Мусоропровод должен содержаться в исправном состоянии, быть оборудован устройствами, обеспечивающими возможность его очистки, дезинфекции и дезинсекции.</w:t>
      </w:r>
    </w:p>
    <w:p w:rsidR="00AB05E4" w:rsidRDefault="00AB05E4">
      <w:pPr>
        <w:pStyle w:val="ConsPlusNormal"/>
        <w:ind w:firstLine="540"/>
        <w:jc w:val="both"/>
      </w:pPr>
      <w:r>
        <w:t>8.2.3. Мусороприемная камера должна быть оборудована водопроводом, канализацией и простейшими устройствами по механизации мусороудаления, а также самостоятельным вытяжным каналом, обеспечивающим вентиляцию камеры, содержаться в исправном состоянии. Вход в мусороприемную камеру должен быть изолирован от входа в здание и другие помещения. Входная дверь должна иметь уплотненный притвор.</w:t>
      </w:r>
    </w:p>
    <w:p w:rsidR="00AB05E4" w:rsidRDefault="00AB05E4">
      <w:pPr>
        <w:pStyle w:val="ConsPlusNormal"/>
        <w:ind w:firstLine="540"/>
        <w:jc w:val="both"/>
      </w:pPr>
      <w:r>
        <w:t>Не допускается расположение мусороприемной камеры непосредственно под жилыми комнатами или смежно с ними.</w:t>
      </w:r>
    </w:p>
    <w:p w:rsidR="00AB05E4" w:rsidRDefault="00AB05E4">
      <w:pPr>
        <w:pStyle w:val="ConsPlusNormal"/>
        <w:ind w:firstLine="540"/>
        <w:jc w:val="both"/>
      </w:pPr>
      <w:r>
        <w:t>8.2.4. Контейнеры и другие емкости, предназначенные для сбора бытовых отходов и мусора, должны вывозиться или опорожняться ежедневно.</w:t>
      </w:r>
    </w:p>
    <w:p w:rsidR="00AB05E4" w:rsidRDefault="00AB05E4">
      <w:pPr>
        <w:pStyle w:val="ConsPlusNormal"/>
        <w:ind w:firstLine="540"/>
        <w:jc w:val="both"/>
      </w:pPr>
      <w:r>
        <w:t>8.2.5. Для установки контейнеров должна быть оборудована специальная площадка с бетонным или асфальтовым покрытием, ограниченная бордюром и зелеными насаждениями (кустарниками) по периметру и имеющая подъездной путь для автотранспорта.</w:t>
      </w:r>
    </w:p>
    <w:p w:rsidR="00AB05E4" w:rsidRDefault="00AB05E4">
      <w:pPr>
        <w:pStyle w:val="ConsPlusNormal"/>
        <w:ind w:firstLine="540"/>
        <w:jc w:val="both"/>
      </w:pPr>
      <w:r>
        <w:t>Размер площадок должен быть рассчитан на установку необходимого числа контейнеров, но не более 5. Расстояние от контейнеров до жилых зданий, детских игровых площадок, мест отдыха и занятий спортом должно быть не менее 20 м, но не более 100 м.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r>
        <w:t>IX. Требования к содержанию жилых помещений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  <w:r>
        <w:t>9.1. При эксплуатации жилых зданий и помещений не допускается:</w:t>
      </w:r>
    </w:p>
    <w:p w:rsidR="00AB05E4" w:rsidRDefault="00AB05E4">
      <w:pPr>
        <w:pStyle w:val="ConsPlusNormal"/>
        <w:ind w:firstLine="540"/>
        <w:jc w:val="both"/>
      </w:pPr>
      <w:r>
        <w:t>- использование жилого помещения для целей, не предусмотренных проектной документацией;</w:t>
      </w:r>
    </w:p>
    <w:p w:rsidR="00AB05E4" w:rsidRDefault="00AB05E4">
      <w:pPr>
        <w:pStyle w:val="ConsPlusNormal"/>
        <w:ind w:firstLine="540"/>
        <w:jc w:val="both"/>
      </w:pPr>
      <w:r>
        <w:t>- хранение и использование в жилых помещениях и в помещениях общественного назначения, размещенных в жилом здании, опасных химических веществ, загрязняющих воздух;</w:t>
      </w:r>
    </w:p>
    <w:p w:rsidR="00AB05E4" w:rsidRDefault="00AB05E4">
      <w:pPr>
        <w:pStyle w:val="ConsPlusNormal"/>
        <w:ind w:firstLine="540"/>
        <w:jc w:val="both"/>
      </w:pPr>
      <w:r>
        <w:t>- выполнение работ, являющихся источниками повышенных уровней шума, вибрации, загрязнения воздуха либо нарушающих условия проживания граждан в соседних жилых помещениях;</w:t>
      </w:r>
    </w:p>
    <w:p w:rsidR="00AB05E4" w:rsidRDefault="00AB05E4">
      <w:pPr>
        <w:pStyle w:val="ConsPlusNormal"/>
        <w:ind w:firstLine="540"/>
        <w:jc w:val="both"/>
      </w:pPr>
      <w:r>
        <w:t>- захламление, загрязнение и затопление жилых помещений, подвалов и технических подполий, лестничных пролетов и клеток, чердачных помещений.</w:t>
      </w:r>
    </w:p>
    <w:p w:rsidR="00AB05E4" w:rsidRDefault="00AB05E4">
      <w:pPr>
        <w:pStyle w:val="ConsPlusNormal"/>
        <w:ind w:firstLine="540"/>
        <w:jc w:val="both"/>
      </w:pPr>
      <w:r>
        <w:t>9.2. При эксплуатации жилых помещений требуется:</w:t>
      </w:r>
    </w:p>
    <w:p w:rsidR="00AB05E4" w:rsidRDefault="00AB05E4">
      <w:pPr>
        <w:pStyle w:val="ConsPlusNormal"/>
        <w:ind w:firstLine="540"/>
        <w:jc w:val="both"/>
      </w:pPr>
      <w:r>
        <w:t>- своевременно принимать меры по устранению неисправностей инженерного и другого оборудования, расположенного в жилом помещении (систем водопровода, канализации, вентиляции, отопления, мусороудаления, лифтового хозяйства и других), нарушающих санитарно-гигиенические условия проживания;</w:t>
      </w:r>
    </w:p>
    <w:p w:rsidR="00AB05E4" w:rsidRDefault="00AB05E4">
      <w:pPr>
        <w:pStyle w:val="ConsPlusNormal"/>
        <w:ind w:firstLine="540"/>
        <w:jc w:val="both"/>
      </w:pPr>
      <w:r>
        <w:t>- проводить мероприятия, направленные на предупреждение возникновения и распространения инфекционных заболеваний, связанных с санитарным состоянием жилого здания, по уничтожению насекомых и грызунов (</w:t>
      </w:r>
      <w:hyperlink r:id="rId35" w:history="1">
        <w:r>
          <w:rPr>
            <w:color w:val="0000FF"/>
          </w:rPr>
          <w:t>дезинсекция</w:t>
        </w:r>
      </w:hyperlink>
      <w:r>
        <w:t xml:space="preserve"> и </w:t>
      </w:r>
      <w:hyperlink r:id="rId36" w:history="1">
        <w:r>
          <w:rPr>
            <w:color w:val="0000FF"/>
          </w:rPr>
          <w:t>дератизация</w:t>
        </w:r>
      </w:hyperlink>
      <w:r>
        <w:t>).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right"/>
      </w:pPr>
      <w:r>
        <w:t>Приложение N 1</w:t>
      </w:r>
    </w:p>
    <w:p w:rsidR="00AB05E4" w:rsidRDefault="00AB05E4">
      <w:pPr>
        <w:pStyle w:val="ConsPlusNormal"/>
        <w:jc w:val="right"/>
      </w:pPr>
      <w:r>
        <w:t>к СанПиН 2.1.2.2645-10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bookmarkStart w:id="2" w:name="P208"/>
      <w:bookmarkEnd w:id="2"/>
      <w:r>
        <w:t>НОРМЫ</w:t>
      </w:r>
    </w:p>
    <w:p w:rsidR="00AB05E4" w:rsidRDefault="00AB05E4">
      <w:pPr>
        <w:pStyle w:val="ConsPlusNormal"/>
        <w:jc w:val="center"/>
      </w:pPr>
      <w:r>
        <w:t>ОСВЕЩЕННОСТИ ПРИДОМОВЫХ ТЕРРИТОРИЙ</w:t>
      </w:r>
    </w:p>
    <w:p w:rsidR="00AB05E4" w:rsidRDefault="00AB05E4">
      <w:pPr>
        <w:sectPr w:rsidR="00AB05E4" w:rsidSect="00D235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05E4" w:rsidRDefault="00AB05E4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0"/>
        <w:gridCol w:w="5610"/>
      </w:tblGrid>
      <w:tr w:rsidR="00AB05E4">
        <w:tc>
          <w:tcPr>
            <w:tcW w:w="6600" w:type="dxa"/>
          </w:tcPr>
          <w:p w:rsidR="00AB05E4" w:rsidRDefault="00AB05E4">
            <w:pPr>
              <w:pStyle w:val="ConsPlusNormal"/>
              <w:jc w:val="center"/>
            </w:pPr>
            <w:r>
              <w:t>Освещаемые участки территорий</w:t>
            </w:r>
          </w:p>
        </w:tc>
        <w:tc>
          <w:tcPr>
            <w:tcW w:w="5610" w:type="dxa"/>
          </w:tcPr>
          <w:p w:rsidR="00AB05E4" w:rsidRDefault="00AB05E4">
            <w:pPr>
              <w:pStyle w:val="ConsPlusNormal"/>
              <w:jc w:val="center"/>
            </w:pPr>
            <w:r>
              <w:t>Средняя горизонтальная освещенность на уровне земли, лк</w:t>
            </w:r>
          </w:p>
        </w:tc>
      </w:tr>
      <w:tr w:rsidR="00AB05E4">
        <w:tc>
          <w:tcPr>
            <w:tcW w:w="6600" w:type="dxa"/>
          </w:tcPr>
          <w:p w:rsidR="00AB05E4" w:rsidRDefault="00AB05E4">
            <w:pPr>
              <w:pStyle w:val="ConsPlusNormal"/>
              <w:jc w:val="center"/>
            </w:pPr>
            <w:r>
              <w:t>Переходные аллеи и дороги, велосипедные дорожки</w:t>
            </w:r>
          </w:p>
        </w:tc>
        <w:tc>
          <w:tcPr>
            <w:tcW w:w="5610" w:type="dxa"/>
          </w:tcPr>
          <w:p w:rsidR="00AB05E4" w:rsidRDefault="00AB05E4">
            <w:pPr>
              <w:pStyle w:val="ConsPlusNormal"/>
              <w:jc w:val="center"/>
            </w:pPr>
            <w:r>
              <w:t>4</w:t>
            </w:r>
          </w:p>
        </w:tc>
      </w:tr>
      <w:tr w:rsidR="00AB05E4">
        <w:tc>
          <w:tcPr>
            <w:tcW w:w="6600" w:type="dxa"/>
          </w:tcPr>
          <w:p w:rsidR="00AB05E4" w:rsidRDefault="00AB05E4">
            <w:pPr>
              <w:pStyle w:val="ConsPlusNormal"/>
              <w:jc w:val="center"/>
            </w:pPr>
            <w:r>
              <w:t>Внутренние служебно-хозяйственные и пожарные проезды, тротуары-подъезды</w:t>
            </w:r>
          </w:p>
        </w:tc>
        <w:tc>
          <w:tcPr>
            <w:tcW w:w="5610" w:type="dxa"/>
          </w:tcPr>
          <w:p w:rsidR="00AB05E4" w:rsidRDefault="00AB05E4">
            <w:pPr>
              <w:pStyle w:val="ConsPlusNormal"/>
              <w:jc w:val="center"/>
            </w:pPr>
            <w:r>
              <w:t>2</w:t>
            </w:r>
          </w:p>
        </w:tc>
      </w:tr>
      <w:tr w:rsidR="00AB05E4">
        <w:tc>
          <w:tcPr>
            <w:tcW w:w="6600" w:type="dxa"/>
          </w:tcPr>
          <w:p w:rsidR="00AB05E4" w:rsidRDefault="00AB05E4">
            <w:pPr>
              <w:pStyle w:val="ConsPlusNormal"/>
              <w:jc w:val="center"/>
            </w:pPr>
            <w:r>
              <w:t>Автостоянки, хозяйственные площадки и площадки при мусоросборниках</w:t>
            </w:r>
          </w:p>
        </w:tc>
        <w:tc>
          <w:tcPr>
            <w:tcW w:w="5610" w:type="dxa"/>
          </w:tcPr>
          <w:p w:rsidR="00AB05E4" w:rsidRDefault="00AB05E4">
            <w:pPr>
              <w:pStyle w:val="ConsPlusNormal"/>
              <w:jc w:val="center"/>
            </w:pPr>
            <w:r>
              <w:t>2</w:t>
            </w:r>
          </w:p>
        </w:tc>
      </w:tr>
      <w:tr w:rsidR="00AB05E4">
        <w:tc>
          <w:tcPr>
            <w:tcW w:w="6600" w:type="dxa"/>
          </w:tcPr>
          <w:p w:rsidR="00AB05E4" w:rsidRDefault="00AB05E4">
            <w:pPr>
              <w:pStyle w:val="ConsPlusNormal"/>
              <w:jc w:val="center"/>
            </w:pPr>
            <w:r>
              <w:t>Прогулочные дорожки</w:t>
            </w:r>
          </w:p>
        </w:tc>
        <w:tc>
          <w:tcPr>
            <w:tcW w:w="5610" w:type="dxa"/>
          </w:tcPr>
          <w:p w:rsidR="00AB05E4" w:rsidRDefault="00AB05E4">
            <w:pPr>
              <w:pStyle w:val="ConsPlusNormal"/>
              <w:jc w:val="center"/>
            </w:pPr>
            <w:r>
              <w:t>1</w:t>
            </w:r>
          </w:p>
        </w:tc>
      </w:tr>
      <w:tr w:rsidR="00AB05E4">
        <w:tc>
          <w:tcPr>
            <w:tcW w:w="6600" w:type="dxa"/>
          </w:tcPr>
          <w:p w:rsidR="00AB05E4" w:rsidRDefault="00AB05E4">
            <w:pPr>
              <w:pStyle w:val="ConsPlusNormal"/>
              <w:jc w:val="center"/>
            </w:pPr>
            <w:r>
              <w:t>Физкультурные площадки и площадки для игр детей</w:t>
            </w:r>
          </w:p>
        </w:tc>
        <w:tc>
          <w:tcPr>
            <w:tcW w:w="5610" w:type="dxa"/>
          </w:tcPr>
          <w:p w:rsidR="00AB05E4" w:rsidRDefault="00AB05E4">
            <w:pPr>
              <w:pStyle w:val="ConsPlusNormal"/>
              <w:jc w:val="center"/>
            </w:pPr>
            <w:r>
              <w:t>10</w:t>
            </w:r>
          </w:p>
        </w:tc>
      </w:tr>
    </w:tbl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right"/>
      </w:pPr>
      <w:r>
        <w:t>Приложение N 2</w:t>
      </w:r>
    </w:p>
    <w:p w:rsidR="00AB05E4" w:rsidRDefault="00AB05E4">
      <w:pPr>
        <w:pStyle w:val="ConsPlusNormal"/>
        <w:jc w:val="right"/>
      </w:pPr>
      <w:r>
        <w:t>к СанПиН 2.1.2.2645-10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bookmarkStart w:id="3" w:name="P231"/>
      <w:bookmarkEnd w:id="3"/>
      <w:r>
        <w:t>ОПТИМАЛЬНЫЕ И ДОПУСТИМЫЕ НОРМЫ</w:t>
      </w:r>
    </w:p>
    <w:p w:rsidR="00AB05E4" w:rsidRDefault="00AB05E4">
      <w:pPr>
        <w:pStyle w:val="ConsPlusNormal"/>
        <w:jc w:val="center"/>
      </w:pPr>
      <w:r>
        <w:t>ТЕМПЕРАТУРЫ, ОТНОСИТЕЛЬНОЙ ВЛАЖНОСТИ И СКОРОСТИ ДВИЖЕНИЯ</w:t>
      </w:r>
    </w:p>
    <w:p w:rsidR="00AB05E4" w:rsidRDefault="00AB05E4">
      <w:pPr>
        <w:pStyle w:val="ConsPlusNormal"/>
        <w:jc w:val="center"/>
      </w:pPr>
      <w:r>
        <w:t>ВОЗДУХА В ПОМЕЩЕНИЯХ ЖИЛЫХ ЗДАНИЙ</w:t>
      </w:r>
    </w:p>
    <w:p w:rsidR="00AB05E4" w:rsidRDefault="00AB05E4">
      <w:pPr>
        <w:pStyle w:val="ConsPlusNormal"/>
        <w:jc w:val="center"/>
      </w:pPr>
      <w:r>
        <w:t>Список изменяющих документов</w:t>
      </w:r>
    </w:p>
    <w:p w:rsidR="00AB05E4" w:rsidRDefault="00AB05E4">
      <w:pPr>
        <w:pStyle w:val="ConsPlusNormal"/>
        <w:jc w:val="center"/>
      </w:pPr>
      <w:r>
        <w:t xml:space="preserve">(в ред. Изменений и дополнений </w:t>
      </w:r>
      <w:hyperlink r:id="rId37" w:history="1">
        <w:r>
          <w:rPr>
            <w:color w:val="0000FF"/>
          </w:rPr>
          <w:t>N 1</w:t>
        </w:r>
      </w:hyperlink>
      <w:r>
        <w:t>, утв. Постановлением Главного</w:t>
      </w:r>
    </w:p>
    <w:p w:rsidR="00AB05E4" w:rsidRDefault="00AB05E4">
      <w:pPr>
        <w:pStyle w:val="ConsPlusNormal"/>
        <w:jc w:val="center"/>
      </w:pPr>
      <w:r>
        <w:t>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0"/>
        <w:gridCol w:w="1650"/>
        <w:gridCol w:w="1485"/>
        <w:gridCol w:w="1320"/>
        <w:gridCol w:w="1320"/>
        <w:gridCol w:w="1485"/>
        <w:gridCol w:w="1155"/>
        <w:gridCol w:w="1485"/>
        <w:gridCol w:w="1650"/>
      </w:tblGrid>
      <w:tr w:rsidR="00AB05E4">
        <w:tc>
          <w:tcPr>
            <w:tcW w:w="2310" w:type="dxa"/>
            <w:vMerge w:val="restart"/>
          </w:tcPr>
          <w:p w:rsidR="00AB05E4" w:rsidRDefault="00AB05E4">
            <w:pPr>
              <w:pStyle w:val="ConsPlusNormal"/>
              <w:jc w:val="center"/>
            </w:pPr>
            <w:r>
              <w:t>Наименование помещений</w:t>
            </w:r>
          </w:p>
        </w:tc>
        <w:tc>
          <w:tcPr>
            <w:tcW w:w="3135" w:type="dxa"/>
            <w:gridSpan w:val="2"/>
          </w:tcPr>
          <w:p w:rsidR="00AB05E4" w:rsidRDefault="00AB05E4">
            <w:pPr>
              <w:pStyle w:val="ConsPlusNormal"/>
              <w:jc w:val="center"/>
            </w:pPr>
            <w:r>
              <w:t>Температура воздуха, °C</w:t>
            </w:r>
          </w:p>
        </w:tc>
        <w:tc>
          <w:tcPr>
            <w:tcW w:w="2640" w:type="dxa"/>
            <w:gridSpan w:val="2"/>
          </w:tcPr>
          <w:p w:rsidR="00AB05E4" w:rsidRDefault="00AB05E4">
            <w:pPr>
              <w:pStyle w:val="ConsPlusNormal"/>
              <w:jc w:val="center"/>
            </w:pPr>
            <w:r>
              <w:t>Результирующая температура, °C</w:t>
            </w:r>
          </w:p>
        </w:tc>
        <w:tc>
          <w:tcPr>
            <w:tcW w:w="2640" w:type="dxa"/>
            <w:gridSpan w:val="2"/>
          </w:tcPr>
          <w:p w:rsidR="00AB05E4" w:rsidRDefault="00AB05E4">
            <w:pPr>
              <w:pStyle w:val="ConsPlusNormal"/>
              <w:jc w:val="center"/>
            </w:pPr>
            <w:r>
              <w:t>Относительная влажность, %</w:t>
            </w:r>
          </w:p>
        </w:tc>
        <w:tc>
          <w:tcPr>
            <w:tcW w:w="3135" w:type="dxa"/>
            <w:gridSpan w:val="2"/>
          </w:tcPr>
          <w:p w:rsidR="00AB05E4" w:rsidRDefault="00AB05E4">
            <w:pPr>
              <w:pStyle w:val="ConsPlusNormal"/>
              <w:jc w:val="center"/>
            </w:pPr>
            <w:r>
              <w:t>Скорость движения воздуха, м/с</w:t>
            </w:r>
          </w:p>
        </w:tc>
      </w:tr>
      <w:tr w:rsidR="00AB05E4">
        <w:tc>
          <w:tcPr>
            <w:tcW w:w="2310" w:type="dxa"/>
            <w:vMerge/>
          </w:tcPr>
          <w:p w:rsidR="00AB05E4" w:rsidRDefault="00AB05E4"/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оптимальная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допустимая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оптимальна</w:t>
            </w:r>
            <w:r>
              <w:lastRenderedPageBreak/>
              <w:t>я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lastRenderedPageBreak/>
              <w:t>допустимая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оптимальная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допустима</w:t>
            </w:r>
            <w:r>
              <w:lastRenderedPageBreak/>
              <w:t>я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lastRenderedPageBreak/>
              <w:t>оптимальная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допустимая</w:t>
            </w:r>
          </w:p>
        </w:tc>
      </w:tr>
      <w:tr w:rsidR="00AB05E4">
        <w:tc>
          <w:tcPr>
            <w:tcW w:w="13860" w:type="dxa"/>
            <w:gridSpan w:val="9"/>
          </w:tcPr>
          <w:p w:rsidR="00AB05E4" w:rsidRDefault="00AB05E4">
            <w:pPr>
              <w:pStyle w:val="ConsPlusNormal"/>
              <w:jc w:val="center"/>
            </w:pPr>
            <w:r>
              <w:lastRenderedPageBreak/>
              <w:t>Холодный период года</w:t>
            </w:r>
          </w:p>
        </w:tc>
      </w:tr>
      <w:tr w:rsidR="00AB05E4">
        <w:tc>
          <w:tcPr>
            <w:tcW w:w="2310" w:type="dxa"/>
          </w:tcPr>
          <w:p w:rsidR="00AB05E4" w:rsidRDefault="00AB05E4">
            <w:pPr>
              <w:pStyle w:val="ConsPlusNormal"/>
            </w:pPr>
            <w:r>
              <w:t>Жилая комната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20 - 22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18 - 24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19 - 20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17 - 23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45 - 30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0,2</w:t>
            </w:r>
          </w:p>
        </w:tc>
      </w:tr>
      <w:tr w:rsidR="00AB05E4">
        <w:tc>
          <w:tcPr>
            <w:tcW w:w="2310" w:type="dxa"/>
          </w:tcPr>
          <w:p w:rsidR="00AB05E4" w:rsidRDefault="00AB05E4">
            <w:pPr>
              <w:pStyle w:val="ConsPlusNormal"/>
            </w:pPr>
            <w:r>
              <w:t>То же, в районах наиболее холодной пятидневки (минус 31 °C и ниже)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21 - 23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20 - 24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20 - 22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19 - 23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45 - 30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0,2</w:t>
            </w:r>
          </w:p>
        </w:tc>
      </w:tr>
      <w:tr w:rsidR="00AB05E4">
        <w:tc>
          <w:tcPr>
            <w:tcW w:w="2310" w:type="dxa"/>
          </w:tcPr>
          <w:p w:rsidR="00AB05E4" w:rsidRDefault="00AB05E4">
            <w:pPr>
              <w:pStyle w:val="ConsPlusNormal"/>
            </w:pPr>
            <w:r>
              <w:t>Кухня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19 - 21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18 - 26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18 - 20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17 - 25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  <w:p w:rsidR="00AB05E4" w:rsidRDefault="00AB05E4">
            <w:pPr>
              <w:pStyle w:val="ConsPlusNormal"/>
              <w:jc w:val="center"/>
            </w:pPr>
            <w:hyperlink w:anchor="P3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0,2</w:t>
            </w:r>
          </w:p>
        </w:tc>
      </w:tr>
      <w:tr w:rsidR="00AB05E4">
        <w:tc>
          <w:tcPr>
            <w:tcW w:w="2310" w:type="dxa"/>
          </w:tcPr>
          <w:p w:rsidR="00AB05E4" w:rsidRDefault="00AB05E4">
            <w:pPr>
              <w:pStyle w:val="ConsPlusNormal"/>
              <w:jc w:val="both"/>
            </w:pPr>
            <w:r>
              <w:t>Туалет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19 - 21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18 - 26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18 - 20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17 - 25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0,2</w:t>
            </w:r>
          </w:p>
        </w:tc>
      </w:tr>
      <w:tr w:rsidR="00AB05E4">
        <w:tc>
          <w:tcPr>
            <w:tcW w:w="2310" w:type="dxa"/>
          </w:tcPr>
          <w:p w:rsidR="00AB05E4" w:rsidRDefault="00AB05E4">
            <w:pPr>
              <w:pStyle w:val="ConsPlusNormal"/>
              <w:jc w:val="both"/>
            </w:pPr>
            <w:r>
              <w:t>Ванная, совмещенный санузел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24 - 26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18 - 26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23 - 27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17 - 26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0,2</w:t>
            </w:r>
          </w:p>
        </w:tc>
      </w:tr>
      <w:tr w:rsidR="00AB05E4">
        <w:tc>
          <w:tcPr>
            <w:tcW w:w="2310" w:type="dxa"/>
          </w:tcPr>
          <w:p w:rsidR="00AB05E4" w:rsidRDefault="00AB05E4">
            <w:pPr>
              <w:pStyle w:val="ConsPlusNormal"/>
              <w:jc w:val="both"/>
            </w:pPr>
            <w:r>
              <w:t>Межквартирный коридор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18 - 20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16 - 22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17 - 19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45 - 30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0,2</w:t>
            </w:r>
          </w:p>
        </w:tc>
      </w:tr>
      <w:tr w:rsidR="00AB05E4">
        <w:tc>
          <w:tcPr>
            <w:tcW w:w="2310" w:type="dxa"/>
          </w:tcPr>
          <w:p w:rsidR="00AB05E4" w:rsidRDefault="00AB05E4">
            <w:pPr>
              <w:pStyle w:val="ConsPlusNormal"/>
              <w:jc w:val="both"/>
            </w:pPr>
            <w:r>
              <w:t>Вестибюль, лестничная клетка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16 - 18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14 - 20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15 - 17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13 - 19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0,3</w:t>
            </w:r>
          </w:p>
        </w:tc>
      </w:tr>
      <w:tr w:rsidR="00AB05E4">
        <w:tc>
          <w:tcPr>
            <w:tcW w:w="2310" w:type="dxa"/>
          </w:tcPr>
          <w:p w:rsidR="00AB05E4" w:rsidRDefault="00AB05E4">
            <w:pPr>
              <w:pStyle w:val="ConsPlusNormal"/>
              <w:jc w:val="both"/>
            </w:pPr>
            <w:r>
              <w:t>Кладовые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16 - 18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12 - 22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15 - 17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11 - 21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Н/Н</w:t>
            </w:r>
          </w:p>
        </w:tc>
      </w:tr>
      <w:tr w:rsidR="00AB05E4">
        <w:tc>
          <w:tcPr>
            <w:tcW w:w="13860" w:type="dxa"/>
            <w:gridSpan w:val="9"/>
          </w:tcPr>
          <w:p w:rsidR="00AB05E4" w:rsidRDefault="00AB05E4">
            <w:pPr>
              <w:pStyle w:val="ConsPlusNormal"/>
              <w:jc w:val="center"/>
            </w:pPr>
            <w:r>
              <w:t>Теплый период года</w:t>
            </w:r>
          </w:p>
        </w:tc>
      </w:tr>
      <w:tr w:rsidR="00AB05E4">
        <w:tc>
          <w:tcPr>
            <w:tcW w:w="2310" w:type="dxa"/>
          </w:tcPr>
          <w:p w:rsidR="00AB05E4" w:rsidRDefault="00AB05E4">
            <w:pPr>
              <w:pStyle w:val="ConsPlusNormal"/>
              <w:jc w:val="both"/>
            </w:pPr>
            <w:r>
              <w:t>Жилая комната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22 - 25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20 - 28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22 - 24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18 - 27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60 - 30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0,3</w:t>
            </w:r>
          </w:p>
        </w:tc>
      </w:tr>
    </w:tbl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  <w:r>
        <w:t>--------------------------------</w:t>
      </w:r>
    </w:p>
    <w:p w:rsidR="00AB05E4" w:rsidRDefault="00AB05E4">
      <w:pPr>
        <w:pStyle w:val="ConsPlusNormal"/>
        <w:ind w:firstLine="540"/>
        <w:jc w:val="both"/>
      </w:pPr>
      <w:bookmarkStart w:id="4" w:name="P337"/>
      <w:bookmarkEnd w:id="4"/>
      <w:r>
        <w:t>&lt;*&gt; Не нормируется.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right"/>
      </w:pPr>
      <w:r>
        <w:t>Приложение N 3</w:t>
      </w:r>
    </w:p>
    <w:p w:rsidR="00AB05E4" w:rsidRDefault="00AB05E4">
      <w:pPr>
        <w:pStyle w:val="ConsPlusNormal"/>
        <w:jc w:val="right"/>
      </w:pPr>
      <w:r>
        <w:t>к СанПиН 2.1.2.2645-10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bookmarkStart w:id="5" w:name="P346"/>
      <w:bookmarkEnd w:id="5"/>
      <w:r>
        <w:t>ДОПУСТИМЫЕ УРОВНИ ЗВУКОВОГО ДАВЛЕНИЯ</w:t>
      </w:r>
    </w:p>
    <w:p w:rsidR="00AB05E4" w:rsidRDefault="00AB05E4">
      <w:pPr>
        <w:pStyle w:val="ConsPlusNormal"/>
        <w:jc w:val="center"/>
      </w:pPr>
      <w:r>
        <w:t>В ОКТАВНЫХ ПОЛОСАХ ЧАСТОТ, ЭКВИВАЛЕНТНЫХ И МАКСИМАЛЬНЫХ</w:t>
      </w:r>
    </w:p>
    <w:p w:rsidR="00AB05E4" w:rsidRDefault="00AB05E4">
      <w:pPr>
        <w:pStyle w:val="ConsPlusNormal"/>
        <w:jc w:val="center"/>
      </w:pPr>
      <w:r>
        <w:t>УРОВНЕЙ ЗВУКА ПРОНИКАЮЩЕГО ШУМА В ПОМЕЩЕНИЯХ ЖИЛЫХ ЗДАНИЙ</w:t>
      </w:r>
    </w:p>
    <w:p w:rsidR="00AB05E4" w:rsidRDefault="00AB05E4">
      <w:pPr>
        <w:pStyle w:val="ConsPlusNormal"/>
        <w:jc w:val="center"/>
      </w:pPr>
      <w:r>
        <w:t>Список изменяющих документов</w:t>
      </w:r>
    </w:p>
    <w:p w:rsidR="00AB05E4" w:rsidRDefault="00AB05E4">
      <w:pPr>
        <w:pStyle w:val="ConsPlusNormal"/>
        <w:jc w:val="center"/>
      </w:pPr>
      <w:r>
        <w:t xml:space="preserve">(в ред. Изменений и дополнений </w:t>
      </w:r>
      <w:hyperlink r:id="rId38" w:history="1">
        <w:r>
          <w:rPr>
            <w:color w:val="0000FF"/>
          </w:rPr>
          <w:t>N 1</w:t>
        </w:r>
      </w:hyperlink>
      <w:r>
        <w:t>, утв. Постановлением Главного</w:t>
      </w:r>
    </w:p>
    <w:p w:rsidR="00AB05E4" w:rsidRDefault="00AB05E4">
      <w:pPr>
        <w:pStyle w:val="ConsPlusNormal"/>
        <w:jc w:val="center"/>
      </w:pPr>
      <w:r>
        <w:t>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Cell"/>
        <w:jc w:val="both"/>
      </w:pPr>
      <w:r>
        <w:rPr>
          <w:sz w:val="16"/>
        </w:rPr>
        <w:t>┌───┬──────────────┬─────┬──────────────────────────────────────────┬─────────────┬────────────┐</w:t>
      </w:r>
    </w:p>
    <w:p w:rsidR="00AB05E4" w:rsidRDefault="00AB05E4">
      <w:pPr>
        <w:pStyle w:val="ConsPlusCell"/>
        <w:jc w:val="both"/>
      </w:pPr>
      <w:r>
        <w:rPr>
          <w:sz w:val="16"/>
        </w:rPr>
        <w:t>│ N │Наименование  │Время│      Уровни звукового давления, дБ,      │Уровни звука │Максимальные│</w:t>
      </w:r>
    </w:p>
    <w:p w:rsidR="00AB05E4" w:rsidRDefault="00AB05E4">
      <w:pPr>
        <w:pStyle w:val="ConsPlusCell"/>
        <w:jc w:val="both"/>
      </w:pPr>
      <w:r>
        <w:rPr>
          <w:sz w:val="16"/>
        </w:rPr>
        <w:t>│п/п│ помещений,   │суток│           в октавных полосах со          │     La и    │уровни звука│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 территорий   │     │     среднегеометрическими частотами,     │эквивалентные│L      , дБА│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              │     │                    Гц                    │ уровни звука│ Aмакс.     │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              │     ├────┬───┬───┬────┬────┬────┬────┬────┬────┤ L     , дБА │            │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              │     │31,5│63 │125│250 │500 │1000│2000│4000│8000│  Aэкв.      │            │</w:t>
      </w:r>
    </w:p>
    <w:p w:rsidR="00AB05E4" w:rsidRDefault="00AB05E4">
      <w:pPr>
        <w:pStyle w:val="ConsPlusCell"/>
        <w:jc w:val="both"/>
      </w:pPr>
      <w:r>
        <w:rPr>
          <w:sz w:val="16"/>
        </w:rPr>
        <w:t>├───┼──────────────┼─────┼────┼───┼───┼────┼────┼────┼────┼────┼────┼─────────────┼────────────┤</w:t>
      </w:r>
    </w:p>
    <w:p w:rsidR="00AB05E4" w:rsidRDefault="00AB05E4">
      <w:pPr>
        <w:pStyle w:val="ConsPlusCell"/>
        <w:jc w:val="both"/>
      </w:pPr>
      <w:r>
        <w:rPr>
          <w:sz w:val="16"/>
        </w:rPr>
        <w:t>│ 1.│ Жилые комнаты│ с 7 │ 79 │63 │52 │ 45 │ 39 │ 35 │ 32 │ 30 │ 28 │      40     │     55     │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    квартир   │до 23│    │   │   │    │    │    │    │    │    │             │            │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              ├─────┼────┼───┼───┼────┼────┼────┼────┼────┼────┼─────────────┼────────────┤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              │ с 23│ 72 │55 │44 │ 35 │ 29 │ 25 │ 22 │ 20 │ 18 │      30     │     45     │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              │до 7 │    │   │   │    │    │    │    │    │    │             │            │</w:t>
      </w:r>
    </w:p>
    <w:p w:rsidR="00AB05E4" w:rsidRDefault="00AB05E4">
      <w:pPr>
        <w:pStyle w:val="ConsPlusCell"/>
        <w:jc w:val="both"/>
      </w:pPr>
      <w:r>
        <w:rPr>
          <w:sz w:val="16"/>
        </w:rPr>
        <w:t>├───┼──────────────┼─────┼────┼───┼───┼────┼────┼────┼────┼────┼────┼─────────────┼────────────┤</w:t>
      </w:r>
    </w:p>
    <w:p w:rsidR="00AB05E4" w:rsidRDefault="00AB05E4">
      <w:pPr>
        <w:pStyle w:val="ConsPlusCell"/>
        <w:jc w:val="both"/>
      </w:pPr>
      <w:r>
        <w:rPr>
          <w:sz w:val="16"/>
        </w:rPr>
        <w:t>│ 2.│Территории,   │ с 7 │ 90 │75 │66 │ 59 │ 54 │ 50 │ 47 │ 45 │ 44 │      55     │     70     │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│непосредствен-│до 23│    │   │   │    │    │    │    │    │    │             │            │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│но прилегающие├─────┼────┼───┼───┼────┼────┼────┼────┼────┼────┼─────────────┼────────────┤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│к жилым домам │ с 23│ 83 │67 │57 │ 49 │ 44 │ 40 │ 37 │ 35 │ 33 │      45     │     60     │</w:t>
      </w:r>
    </w:p>
    <w:p w:rsidR="00AB05E4" w:rsidRDefault="00AB05E4">
      <w:pPr>
        <w:pStyle w:val="ConsPlusCell"/>
        <w:jc w:val="both"/>
      </w:pPr>
      <w:r>
        <w:rPr>
          <w:sz w:val="16"/>
        </w:rPr>
        <w:t>│   │              │до 7 │    │   │   │    │    │    │    │    │    │             │            │</w:t>
      </w:r>
    </w:p>
    <w:p w:rsidR="00AB05E4" w:rsidRDefault="00AB05E4">
      <w:pPr>
        <w:pStyle w:val="ConsPlusCell"/>
        <w:jc w:val="both"/>
      </w:pPr>
      <w:r>
        <w:rPr>
          <w:sz w:val="16"/>
        </w:rPr>
        <w:t>└───┴──────────────┴─────┴────┴───┴───┴────┴────┴────┴────┴────┴────┴─────────────┴────────────┘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right"/>
      </w:pPr>
      <w:r>
        <w:t>Приложение N 4</w:t>
      </w:r>
    </w:p>
    <w:p w:rsidR="00AB05E4" w:rsidRDefault="00AB05E4">
      <w:pPr>
        <w:pStyle w:val="ConsPlusNormal"/>
        <w:jc w:val="right"/>
      </w:pPr>
      <w:r>
        <w:t>к СанПиН 2.1.2.2645-10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bookmarkStart w:id="6" w:name="P381"/>
      <w:bookmarkEnd w:id="6"/>
      <w:r>
        <w:t>ПРЕДЕЛЬНО ДОПУСТИМЫЕ УРОВНИ ВИБРАЦИИ</w:t>
      </w:r>
    </w:p>
    <w:p w:rsidR="00AB05E4" w:rsidRDefault="00AB05E4">
      <w:pPr>
        <w:pStyle w:val="ConsPlusNormal"/>
        <w:jc w:val="center"/>
      </w:pPr>
      <w:r>
        <w:lastRenderedPageBreak/>
        <w:t>В ПОМЕЩЕНИЯХ ЖИЛЫХ ЗДАНИЙ</w:t>
      </w:r>
    </w:p>
    <w:p w:rsidR="00AB05E4" w:rsidRDefault="00AB05E4">
      <w:pPr>
        <w:pStyle w:val="ConsPlusNormal"/>
        <w:jc w:val="center"/>
      </w:pPr>
      <w:r>
        <w:t>Список изменяющих документов</w:t>
      </w:r>
    </w:p>
    <w:p w:rsidR="00AB05E4" w:rsidRDefault="00AB05E4">
      <w:pPr>
        <w:pStyle w:val="ConsPlusNormal"/>
        <w:jc w:val="center"/>
      </w:pPr>
      <w:r>
        <w:t xml:space="preserve">(в ред. Изменений и дополнений </w:t>
      </w:r>
      <w:hyperlink r:id="rId39" w:history="1">
        <w:r>
          <w:rPr>
            <w:color w:val="0000FF"/>
          </w:rPr>
          <w:t>N 1</w:t>
        </w:r>
      </w:hyperlink>
      <w:r>
        <w:t>, утв. Постановлением Главного</w:t>
      </w:r>
    </w:p>
    <w:p w:rsidR="00AB05E4" w:rsidRDefault="00AB05E4">
      <w:pPr>
        <w:pStyle w:val="ConsPlusNormal"/>
        <w:jc w:val="center"/>
      </w:pPr>
      <w:r>
        <w:t>государственного санитарного врача РФ от 27.12.2010 N 175)</w:t>
      </w:r>
    </w:p>
    <w:p w:rsidR="00AB05E4" w:rsidRDefault="00AB05E4">
      <w:pPr>
        <w:sectPr w:rsidR="00AB05E4">
          <w:pgSz w:w="16838" w:h="11905"/>
          <w:pgMar w:top="1701" w:right="1134" w:bottom="850" w:left="1134" w:header="0" w:footer="0" w:gutter="0"/>
          <w:cols w:space="720"/>
        </w:sectPr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Cell"/>
        <w:jc w:val="both"/>
      </w:pPr>
      <w:r>
        <w:t>┌──────────────────────┬──────────────────────────────────────────────────┐</w:t>
      </w:r>
    </w:p>
    <w:p w:rsidR="00AB05E4" w:rsidRDefault="00AB05E4">
      <w:pPr>
        <w:pStyle w:val="ConsPlusCell"/>
        <w:jc w:val="both"/>
      </w:pPr>
      <w:r>
        <w:t>│ Среднегеометрические │      Допустимые значения по осям X , Y , Z       │</w:t>
      </w:r>
    </w:p>
    <w:p w:rsidR="00AB05E4" w:rsidRDefault="00AB05E4">
      <w:pPr>
        <w:pStyle w:val="ConsPlusCell"/>
        <w:jc w:val="both"/>
      </w:pPr>
      <w:r>
        <w:t>│  частоты полос, Гц   │                                   0   0   0      │</w:t>
      </w:r>
    </w:p>
    <w:p w:rsidR="00AB05E4" w:rsidRDefault="00AB05E4">
      <w:pPr>
        <w:pStyle w:val="ConsPlusCell"/>
        <w:jc w:val="both"/>
      </w:pPr>
      <w:r>
        <w:t>│                      ├────────────────────────────┬─────────────────────┤</w:t>
      </w:r>
    </w:p>
    <w:p w:rsidR="00AB05E4" w:rsidRDefault="00AB05E4">
      <w:pPr>
        <w:pStyle w:val="ConsPlusCell"/>
        <w:jc w:val="both"/>
      </w:pPr>
      <w:r>
        <w:t>│                      │       Виброускорения       │    Виброскорости    │</w:t>
      </w:r>
    </w:p>
    <w:p w:rsidR="00AB05E4" w:rsidRDefault="00AB05E4">
      <w:pPr>
        <w:pStyle w:val="ConsPlusCell"/>
        <w:jc w:val="both"/>
      </w:pPr>
      <w:r>
        <w:t>│                      ├────────────────┬───────────┼────────────┬────────┤</w:t>
      </w:r>
    </w:p>
    <w:p w:rsidR="00AB05E4" w:rsidRDefault="00AB05E4">
      <w:pPr>
        <w:pStyle w:val="ConsPlusCell"/>
        <w:jc w:val="both"/>
      </w:pPr>
      <w:r>
        <w:t>│                      │           -3   │           │         -4 │        │</w:t>
      </w:r>
    </w:p>
    <w:p w:rsidR="00AB05E4" w:rsidRDefault="00AB05E4">
      <w:pPr>
        <w:pStyle w:val="ConsPlusCell"/>
        <w:jc w:val="both"/>
      </w:pPr>
      <w:r>
        <w:t>│                      │  м/с2 x 10     │    дБ     │ м/с x 10   │   дБ   │</w:t>
      </w:r>
    </w:p>
    <w:p w:rsidR="00AB05E4" w:rsidRDefault="00AB05E4">
      <w:pPr>
        <w:pStyle w:val="ConsPlusCell"/>
        <w:jc w:val="both"/>
      </w:pPr>
      <w:r>
        <w:t>├──────────────────────┼────────────────┼───────────┼────────────┼────────┤</w:t>
      </w:r>
    </w:p>
    <w:p w:rsidR="00AB05E4" w:rsidRDefault="00AB05E4">
      <w:pPr>
        <w:pStyle w:val="ConsPlusCell"/>
        <w:jc w:val="both"/>
      </w:pPr>
      <w:r>
        <w:t>│          2           │      4,0       │    72     │    3,2     │   76   │</w:t>
      </w:r>
    </w:p>
    <w:p w:rsidR="00AB05E4" w:rsidRDefault="00AB05E4">
      <w:pPr>
        <w:pStyle w:val="ConsPlusCell"/>
        <w:jc w:val="both"/>
      </w:pPr>
      <w:r>
        <w:t>├──────────────────────┼────────────────┼───────────┼────────────┼────────┤</w:t>
      </w:r>
    </w:p>
    <w:p w:rsidR="00AB05E4" w:rsidRDefault="00AB05E4">
      <w:pPr>
        <w:pStyle w:val="ConsPlusCell"/>
        <w:jc w:val="both"/>
      </w:pPr>
      <w:r>
        <w:t>│          4           │      4,5       │    73     │    1,8     │   71   │</w:t>
      </w:r>
    </w:p>
    <w:p w:rsidR="00AB05E4" w:rsidRDefault="00AB05E4">
      <w:pPr>
        <w:pStyle w:val="ConsPlusCell"/>
        <w:jc w:val="both"/>
      </w:pPr>
      <w:r>
        <w:t>├──────────────────────┼────────────────┼───────────┼────────────┼────────┤</w:t>
      </w:r>
    </w:p>
    <w:p w:rsidR="00AB05E4" w:rsidRDefault="00AB05E4">
      <w:pPr>
        <w:pStyle w:val="ConsPlusCell"/>
        <w:jc w:val="both"/>
      </w:pPr>
      <w:r>
        <w:t>│          8           │      5,6       │    75     │    1,1     │   67   │</w:t>
      </w:r>
    </w:p>
    <w:p w:rsidR="00AB05E4" w:rsidRDefault="00AB05E4">
      <w:pPr>
        <w:pStyle w:val="ConsPlusCell"/>
        <w:jc w:val="both"/>
      </w:pPr>
      <w:r>
        <w:t>├──────────────────────┼────────────────┼───────────┼────────────┼────────┤</w:t>
      </w:r>
    </w:p>
    <w:p w:rsidR="00AB05E4" w:rsidRDefault="00AB05E4">
      <w:pPr>
        <w:pStyle w:val="ConsPlusCell"/>
        <w:jc w:val="both"/>
      </w:pPr>
      <w:r>
        <w:t>│          16          │      11,0      │    81     │    1,1     │   67   │</w:t>
      </w:r>
    </w:p>
    <w:p w:rsidR="00AB05E4" w:rsidRDefault="00AB05E4">
      <w:pPr>
        <w:pStyle w:val="ConsPlusCell"/>
        <w:jc w:val="both"/>
      </w:pPr>
      <w:r>
        <w:t>├──────────────────────┼────────────────┼───────────┼────────────┼────────┤</w:t>
      </w:r>
    </w:p>
    <w:p w:rsidR="00AB05E4" w:rsidRDefault="00AB05E4">
      <w:pPr>
        <w:pStyle w:val="ConsPlusCell"/>
        <w:jc w:val="both"/>
      </w:pPr>
      <w:r>
        <w:t>│         31,5         │      22,0      │    87     │    1,1     │   67   │</w:t>
      </w:r>
    </w:p>
    <w:p w:rsidR="00AB05E4" w:rsidRDefault="00AB05E4">
      <w:pPr>
        <w:pStyle w:val="ConsPlusCell"/>
        <w:jc w:val="both"/>
      </w:pPr>
      <w:r>
        <w:t>├──────────────────────┼────────────────┼───────────┼────────────┼────────┤</w:t>
      </w:r>
    </w:p>
    <w:p w:rsidR="00AB05E4" w:rsidRDefault="00AB05E4">
      <w:pPr>
        <w:pStyle w:val="ConsPlusCell"/>
        <w:jc w:val="both"/>
      </w:pPr>
      <w:r>
        <w:t>│          63          │      45,0      │    93     │    1,1     │   67   │</w:t>
      </w:r>
    </w:p>
    <w:p w:rsidR="00AB05E4" w:rsidRDefault="00AB05E4">
      <w:pPr>
        <w:pStyle w:val="ConsPlusCell"/>
        <w:jc w:val="both"/>
      </w:pPr>
      <w:r>
        <w:t>├──────────────────────┼────────────────┼───────────┼────────────┼────────┤</w:t>
      </w:r>
    </w:p>
    <w:p w:rsidR="00AB05E4" w:rsidRDefault="00AB05E4">
      <w:pPr>
        <w:pStyle w:val="ConsPlusCell"/>
        <w:jc w:val="both"/>
      </w:pPr>
      <w:r>
        <w:t>│Эквивалентные         │      4,0       │    72     │    1,1     │   67   │</w:t>
      </w:r>
    </w:p>
    <w:p w:rsidR="00AB05E4" w:rsidRDefault="00AB05E4">
      <w:pPr>
        <w:pStyle w:val="ConsPlusCell"/>
        <w:jc w:val="both"/>
      </w:pPr>
      <w:r>
        <w:t>│корректированные      │                │           │            │        │</w:t>
      </w:r>
    </w:p>
    <w:p w:rsidR="00AB05E4" w:rsidRDefault="00AB05E4">
      <w:pPr>
        <w:pStyle w:val="ConsPlusCell"/>
        <w:jc w:val="both"/>
      </w:pPr>
      <w:r>
        <w:t>│значения виброскорости│                │           │            │        │</w:t>
      </w:r>
    </w:p>
    <w:p w:rsidR="00AB05E4" w:rsidRDefault="00AB05E4">
      <w:pPr>
        <w:pStyle w:val="ConsPlusCell"/>
        <w:jc w:val="both"/>
      </w:pPr>
      <w:r>
        <w:t>│или виброускорения и  │                │           │            │        │</w:t>
      </w:r>
    </w:p>
    <w:p w:rsidR="00AB05E4" w:rsidRDefault="00AB05E4">
      <w:pPr>
        <w:pStyle w:val="ConsPlusCell"/>
        <w:jc w:val="both"/>
      </w:pPr>
      <w:r>
        <w:t>│их логарифмические    │                │           │            │        │</w:t>
      </w:r>
    </w:p>
    <w:p w:rsidR="00AB05E4" w:rsidRDefault="00AB05E4">
      <w:pPr>
        <w:pStyle w:val="ConsPlusCell"/>
        <w:jc w:val="both"/>
      </w:pPr>
      <w:r>
        <w:t>│уровни                │                │           │            │        │</w:t>
      </w:r>
    </w:p>
    <w:p w:rsidR="00AB05E4" w:rsidRDefault="00AB05E4">
      <w:pPr>
        <w:pStyle w:val="ConsPlusCell"/>
        <w:jc w:val="both"/>
      </w:pPr>
      <w:r>
        <w:t>└──────────────────────┴────────────────┴───────────┴────────────┴────────┘</w:t>
      </w:r>
    </w:p>
    <w:p w:rsidR="00AB05E4" w:rsidRDefault="00AB05E4">
      <w:pPr>
        <w:sectPr w:rsidR="00AB05E4">
          <w:pgSz w:w="11905" w:h="16838"/>
          <w:pgMar w:top="1134" w:right="850" w:bottom="1134" w:left="1701" w:header="0" w:footer="0" w:gutter="0"/>
          <w:cols w:space="720"/>
        </w:sectPr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right"/>
      </w:pPr>
      <w:r>
        <w:t>Приложение N 5</w:t>
      </w:r>
    </w:p>
    <w:p w:rsidR="00AB05E4" w:rsidRDefault="00AB05E4">
      <w:pPr>
        <w:pStyle w:val="ConsPlusNormal"/>
        <w:jc w:val="right"/>
      </w:pPr>
      <w:r>
        <w:t>к СанПиН 2.1.2.2645-10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bookmarkStart w:id="7" w:name="P423"/>
      <w:bookmarkEnd w:id="7"/>
      <w:r>
        <w:t>ПРЕДЕЛЬНО ДОПУСТИМЫЕ УРОВНИ ИНФРАЗВУКА</w:t>
      </w:r>
    </w:p>
    <w:p w:rsidR="00AB05E4" w:rsidRDefault="00AB05E4">
      <w:pPr>
        <w:pStyle w:val="ConsPlusNormal"/>
        <w:jc w:val="center"/>
      </w:pPr>
      <w:r>
        <w:t>НА ТЕРРИТОРИИ ЖИЛОЙ ЗАСТРОЙКИ И В ЖИЛЫХ ЗДАНИЯХ</w:t>
      </w:r>
    </w:p>
    <w:p w:rsidR="00AB05E4" w:rsidRDefault="00AB05E4">
      <w:pPr>
        <w:pStyle w:val="ConsPlusNormal"/>
        <w:jc w:val="center"/>
      </w:pPr>
      <w:r>
        <w:t>Список изменяющих документов</w:t>
      </w:r>
    </w:p>
    <w:p w:rsidR="00AB05E4" w:rsidRDefault="00AB05E4">
      <w:pPr>
        <w:pStyle w:val="ConsPlusNormal"/>
        <w:jc w:val="center"/>
      </w:pPr>
      <w:r>
        <w:t xml:space="preserve">(в ред. Изменений и дополнений </w:t>
      </w:r>
      <w:hyperlink r:id="rId40" w:history="1">
        <w:r>
          <w:rPr>
            <w:color w:val="0000FF"/>
          </w:rPr>
          <w:t>N 1</w:t>
        </w:r>
      </w:hyperlink>
      <w:r>
        <w:t>, утв. Постановлением Главного</w:t>
      </w:r>
    </w:p>
    <w:p w:rsidR="00AB05E4" w:rsidRDefault="00AB05E4">
      <w:pPr>
        <w:pStyle w:val="ConsPlusNormal"/>
        <w:jc w:val="center"/>
      </w:pPr>
      <w:r>
        <w:t>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795"/>
        <w:gridCol w:w="1155"/>
        <w:gridCol w:w="825"/>
        <w:gridCol w:w="1155"/>
        <w:gridCol w:w="1320"/>
        <w:gridCol w:w="3300"/>
      </w:tblGrid>
      <w:tr w:rsidR="00AB05E4">
        <w:tc>
          <w:tcPr>
            <w:tcW w:w="660" w:type="dxa"/>
            <w:vMerge w:val="restart"/>
          </w:tcPr>
          <w:p w:rsidR="00AB05E4" w:rsidRDefault="00AB05E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5" w:type="dxa"/>
            <w:vMerge w:val="restart"/>
          </w:tcPr>
          <w:p w:rsidR="00AB05E4" w:rsidRDefault="00AB05E4">
            <w:pPr>
              <w:pStyle w:val="ConsPlusNormal"/>
              <w:jc w:val="center"/>
            </w:pPr>
            <w:r>
              <w:t>Назначение помещений</w:t>
            </w:r>
          </w:p>
        </w:tc>
        <w:tc>
          <w:tcPr>
            <w:tcW w:w="4455" w:type="dxa"/>
            <w:gridSpan w:val="4"/>
          </w:tcPr>
          <w:p w:rsidR="00AB05E4" w:rsidRDefault="00AB05E4">
            <w:pPr>
              <w:pStyle w:val="ConsPlusNormal"/>
              <w:jc w:val="center"/>
            </w:pPr>
            <w:r>
              <w:t>Уровни звукового давления, дБ, в октавных полосах со среднегеометрическими частотами, Гц</w:t>
            </w:r>
          </w:p>
        </w:tc>
        <w:tc>
          <w:tcPr>
            <w:tcW w:w="3300" w:type="dxa"/>
            <w:vMerge w:val="restart"/>
          </w:tcPr>
          <w:p w:rsidR="00AB05E4" w:rsidRDefault="00AB05E4">
            <w:pPr>
              <w:pStyle w:val="ConsPlusNormal"/>
              <w:jc w:val="center"/>
            </w:pPr>
            <w:r>
              <w:t>Общий уровень звукового давления, дБ Лин</w:t>
            </w:r>
          </w:p>
        </w:tc>
      </w:tr>
      <w:tr w:rsidR="00AB05E4">
        <w:tc>
          <w:tcPr>
            <w:tcW w:w="660" w:type="dxa"/>
            <w:vMerge/>
          </w:tcPr>
          <w:p w:rsidR="00AB05E4" w:rsidRDefault="00AB05E4"/>
        </w:tc>
        <w:tc>
          <w:tcPr>
            <w:tcW w:w="3795" w:type="dxa"/>
            <w:vMerge/>
          </w:tcPr>
          <w:p w:rsidR="00AB05E4" w:rsidRDefault="00AB05E4"/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5" w:type="dxa"/>
          </w:tcPr>
          <w:p w:rsidR="00AB05E4" w:rsidRDefault="00AB05E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300" w:type="dxa"/>
            <w:vMerge/>
          </w:tcPr>
          <w:p w:rsidR="00AB05E4" w:rsidRDefault="00AB05E4"/>
        </w:tc>
      </w:tr>
      <w:tr w:rsidR="00AB05E4">
        <w:tc>
          <w:tcPr>
            <w:tcW w:w="660" w:type="dxa"/>
          </w:tcPr>
          <w:p w:rsidR="00AB05E4" w:rsidRDefault="00AB05E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5" w:type="dxa"/>
          </w:tcPr>
          <w:p w:rsidR="00AB05E4" w:rsidRDefault="00AB05E4">
            <w:pPr>
              <w:pStyle w:val="ConsPlusNormal"/>
            </w:pPr>
            <w:r>
              <w:t>Территория жилой застройки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25" w:type="dxa"/>
          </w:tcPr>
          <w:p w:rsidR="00AB05E4" w:rsidRDefault="00AB05E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300" w:type="dxa"/>
          </w:tcPr>
          <w:p w:rsidR="00AB05E4" w:rsidRDefault="00AB05E4">
            <w:pPr>
              <w:pStyle w:val="ConsPlusNormal"/>
              <w:jc w:val="center"/>
            </w:pPr>
            <w:r>
              <w:t>90</w:t>
            </w:r>
          </w:p>
        </w:tc>
      </w:tr>
      <w:tr w:rsidR="00AB05E4">
        <w:tc>
          <w:tcPr>
            <w:tcW w:w="660" w:type="dxa"/>
          </w:tcPr>
          <w:p w:rsidR="00AB05E4" w:rsidRDefault="00AB05E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5" w:type="dxa"/>
          </w:tcPr>
          <w:p w:rsidR="00AB05E4" w:rsidRDefault="00AB05E4">
            <w:pPr>
              <w:pStyle w:val="ConsPlusNormal"/>
            </w:pPr>
            <w:r>
              <w:t>Помещения жилых зданий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25" w:type="dxa"/>
          </w:tcPr>
          <w:p w:rsidR="00AB05E4" w:rsidRDefault="00AB05E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155" w:type="dxa"/>
          </w:tcPr>
          <w:p w:rsidR="00AB05E4" w:rsidRDefault="00AB05E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300" w:type="dxa"/>
          </w:tcPr>
          <w:p w:rsidR="00AB05E4" w:rsidRDefault="00AB05E4">
            <w:pPr>
              <w:pStyle w:val="ConsPlusNormal"/>
              <w:jc w:val="center"/>
            </w:pPr>
            <w:r>
              <w:t>75</w:t>
            </w:r>
          </w:p>
        </w:tc>
      </w:tr>
    </w:tbl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right"/>
      </w:pPr>
      <w:r>
        <w:t>Приложение N 6</w:t>
      </w:r>
    </w:p>
    <w:p w:rsidR="00AB05E4" w:rsidRDefault="00AB05E4">
      <w:pPr>
        <w:pStyle w:val="ConsPlusNormal"/>
        <w:jc w:val="right"/>
      </w:pPr>
      <w:r>
        <w:t>к СанПиН 2.1.2.2645-10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bookmarkStart w:id="8" w:name="P459"/>
      <w:bookmarkEnd w:id="8"/>
      <w:r>
        <w:t>ДОПУСТИМЫЕ УРОВНИ ЭМП</w:t>
      </w:r>
    </w:p>
    <w:p w:rsidR="00AB05E4" w:rsidRDefault="00AB05E4">
      <w:pPr>
        <w:pStyle w:val="ConsPlusNormal"/>
        <w:jc w:val="center"/>
      </w:pPr>
      <w:r>
        <w:t>ДИАПАЗОНА ЧАСТОТ 30 КГЦ - 300 ГГЦ ДЛЯ НАСЕЛЕНИЯ</w:t>
      </w:r>
    </w:p>
    <w:p w:rsidR="00AB05E4" w:rsidRDefault="00AB05E4">
      <w:pPr>
        <w:pStyle w:val="ConsPlusNormal"/>
        <w:jc w:val="center"/>
      </w:pPr>
      <w:r>
        <w:t>(НА СЕЛИТЕБНОЙ ТЕРРИТОРИИ, В МЕСТАХ МАССОВОГО ОТДЫХА,</w:t>
      </w:r>
    </w:p>
    <w:p w:rsidR="00AB05E4" w:rsidRDefault="00AB05E4">
      <w:pPr>
        <w:pStyle w:val="ConsPlusNormal"/>
        <w:jc w:val="center"/>
      </w:pPr>
      <w:r>
        <w:lastRenderedPageBreak/>
        <w:t>ВНУТРИ ЖИЛЫХ ПОМЕЩЕНИЙ)</w:t>
      </w:r>
    </w:p>
    <w:p w:rsidR="00AB05E4" w:rsidRDefault="00AB05E4">
      <w:pPr>
        <w:pStyle w:val="ConsPlusNormal"/>
        <w:jc w:val="center"/>
      </w:pPr>
      <w:r>
        <w:t>Список изменяющих документов</w:t>
      </w:r>
    </w:p>
    <w:p w:rsidR="00AB05E4" w:rsidRDefault="00AB05E4">
      <w:pPr>
        <w:pStyle w:val="ConsPlusNormal"/>
        <w:jc w:val="center"/>
      </w:pPr>
      <w:r>
        <w:t xml:space="preserve">(в ред. Изменений и дополнений </w:t>
      </w:r>
      <w:hyperlink r:id="rId41" w:history="1">
        <w:r>
          <w:rPr>
            <w:color w:val="0000FF"/>
          </w:rPr>
          <w:t>N 1</w:t>
        </w:r>
      </w:hyperlink>
      <w:r>
        <w:t>, утв. Постановлением Главного</w:t>
      </w:r>
    </w:p>
    <w:p w:rsidR="00AB05E4" w:rsidRDefault="00AB05E4">
      <w:pPr>
        <w:pStyle w:val="ConsPlusNormal"/>
        <w:jc w:val="center"/>
      </w:pPr>
      <w:r>
        <w:t>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5"/>
        <w:gridCol w:w="1650"/>
        <w:gridCol w:w="1320"/>
        <w:gridCol w:w="1320"/>
        <w:gridCol w:w="1485"/>
        <w:gridCol w:w="3300"/>
      </w:tblGrid>
      <w:tr w:rsidR="00AB05E4">
        <w:tc>
          <w:tcPr>
            <w:tcW w:w="3135" w:type="dxa"/>
          </w:tcPr>
          <w:p w:rsidR="00AB05E4" w:rsidRDefault="00AB05E4">
            <w:pPr>
              <w:pStyle w:val="ConsPlusNormal"/>
              <w:jc w:val="center"/>
            </w:pPr>
            <w:r>
              <w:t>Диапазон частот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30 - 300 кГц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0,3 -3 МГц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3 - 30 МГц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30 - 300 МГц</w:t>
            </w:r>
          </w:p>
        </w:tc>
        <w:tc>
          <w:tcPr>
            <w:tcW w:w="3300" w:type="dxa"/>
          </w:tcPr>
          <w:p w:rsidR="00AB05E4" w:rsidRDefault="00AB05E4">
            <w:pPr>
              <w:pStyle w:val="ConsPlusNormal"/>
              <w:jc w:val="center"/>
            </w:pPr>
            <w:r>
              <w:t>300 МГц - 300 ГГц</w:t>
            </w:r>
          </w:p>
        </w:tc>
      </w:tr>
      <w:tr w:rsidR="00AB05E4">
        <w:tc>
          <w:tcPr>
            <w:tcW w:w="3135" w:type="dxa"/>
          </w:tcPr>
          <w:p w:rsidR="00AB05E4" w:rsidRDefault="00AB05E4">
            <w:pPr>
              <w:pStyle w:val="ConsPlusNormal"/>
            </w:pPr>
            <w:r>
              <w:t>Нормируемый параметр</w:t>
            </w:r>
          </w:p>
        </w:tc>
        <w:tc>
          <w:tcPr>
            <w:tcW w:w="5775" w:type="dxa"/>
            <w:gridSpan w:val="4"/>
          </w:tcPr>
          <w:p w:rsidR="00AB05E4" w:rsidRDefault="00AB05E4">
            <w:pPr>
              <w:pStyle w:val="ConsPlusNormal"/>
              <w:jc w:val="center"/>
            </w:pPr>
            <w:r>
              <w:t>Напряженность электрического поля, E (В/м)</w:t>
            </w:r>
          </w:p>
        </w:tc>
        <w:tc>
          <w:tcPr>
            <w:tcW w:w="3300" w:type="dxa"/>
          </w:tcPr>
          <w:p w:rsidR="00AB05E4" w:rsidRDefault="00AB05E4">
            <w:pPr>
              <w:pStyle w:val="ConsPlusNormal"/>
              <w:jc w:val="center"/>
            </w:pPr>
            <w:r>
              <w:t>Плотность потока энергии, ППЭ (мкВт/см2)</w:t>
            </w:r>
          </w:p>
        </w:tc>
      </w:tr>
      <w:tr w:rsidR="00AB05E4">
        <w:tc>
          <w:tcPr>
            <w:tcW w:w="3135" w:type="dxa"/>
          </w:tcPr>
          <w:p w:rsidR="00AB05E4" w:rsidRDefault="00AB05E4">
            <w:pPr>
              <w:pStyle w:val="ConsPlusNormal"/>
            </w:pPr>
            <w:r>
              <w:t>Предельно допустимые уровни</w:t>
            </w:r>
          </w:p>
        </w:tc>
        <w:tc>
          <w:tcPr>
            <w:tcW w:w="1650" w:type="dxa"/>
          </w:tcPr>
          <w:p w:rsidR="00AB05E4" w:rsidRDefault="00AB05E4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320" w:type="dxa"/>
          </w:tcPr>
          <w:p w:rsidR="00AB05E4" w:rsidRDefault="00AB05E4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85" w:type="dxa"/>
          </w:tcPr>
          <w:p w:rsidR="00AB05E4" w:rsidRDefault="00AB05E4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3300" w:type="dxa"/>
          </w:tcPr>
          <w:p w:rsidR="00AB05E4" w:rsidRDefault="00AB05E4">
            <w:pPr>
              <w:pStyle w:val="ConsPlusNormal"/>
              <w:jc w:val="center"/>
            </w:pPr>
            <w:r>
              <w:t xml:space="preserve">10; 25 </w:t>
            </w:r>
            <w:hyperlink w:anchor="P484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  <w:r>
        <w:t>--------------------------------</w:t>
      </w:r>
    </w:p>
    <w:p w:rsidR="00AB05E4" w:rsidRDefault="00AB05E4">
      <w:pPr>
        <w:pStyle w:val="ConsPlusNormal"/>
        <w:ind w:firstLine="540"/>
        <w:jc w:val="both"/>
      </w:pPr>
      <w:bookmarkStart w:id="9" w:name="P484"/>
      <w:bookmarkEnd w:id="9"/>
      <w:r>
        <w:t>&lt;*&gt; Для случаев облучения от антенн, работающих в режиме кругового обзора или сканирования.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  <w:r>
        <w:t>Примечания:</w:t>
      </w:r>
    </w:p>
    <w:p w:rsidR="00AB05E4" w:rsidRDefault="00AB05E4">
      <w:pPr>
        <w:pStyle w:val="ConsPlusNormal"/>
        <w:ind w:firstLine="540"/>
        <w:jc w:val="both"/>
      </w:pPr>
      <w:r>
        <w:t>1. Диапазоны, приведенные в таблице, исключают нижний и включают верхний предел частоты.</w:t>
      </w:r>
    </w:p>
    <w:p w:rsidR="00AB05E4" w:rsidRDefault="00AB05E4">
      <w:pPr>
        <w:pStyle w:val="ConsPlusNormal"/>
        <w:ind w:firstLine="540"/>
        <w:jc w:val="both"/>
      </w:pPr>
      <w:r>
        <w:t>2. Напряженность электрического поля радиолокационных станций специального назначения, предназначенных для контроля космического пространства, радиостанций для осуществления связи через космическое пространство, работающих в диапазоне частот 150 - 300 МГц в режиме электронного сканирования луча, на территории населенных мест, расположенной в ближней зоне излучения, не должна превышать 6 В/м и на территории населенных мест, расположенных в дальней зоне излучения, - 19 В/м.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right"/>
      </w:pPr>
      <w:r>
        <w:t>Приложение 7</w:t>
      </w:r>
    </w:p>
    <w:p w:rsidR="00AB05E4" w:rsidRDefault="00AB05E4">
      <w:pPr>
        <w:pStyle w:val="ConsPlusNormal"/>
        <w:jc w:val="right"/>
      </w:pPr>
      <w:r>
        <w:t>к СанПиН 2.1.2.2645-10</w:t>
      </w: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jc w:val="center"/>
      </w:pPr>
      <w:bookmarkStart w:id="10" w:name="P497"/>
      <w:bookmarkEnd w:id="10"/>
      <w:r>
        <w:t>ДОПУСТИМАЯ НАПРЯЖЕННОСТЬ МАГНИТНОГО ПОЛЯ</w:t>
      </w:r>
    </w:p>
    <w:p w:rsidR="00AB05E4" w:rsidRDefault="00AB05E4">
      <w:pPr>
        <w:pStyle w:val="ConsPlusNormal"/>
        <w:jc w:val="center"/>
      </w:pPr>
      <w:r>
        <w:t>Список изменяющих документов</w:t>
      </w:r>
    </w:p>
    <w:p w:rsidR="00AB05E4" w:rsidRDefault="00AB05E4">
      <w:pPr>
        <w:pStyle w:val="ConsPlusNormal"/>
        <w:jc w:val="center"/>
      </w:pPr>
      <w:r>
        <w:t xml:space="preserve">(введено Изменениями и дополнениями </w:t>
      </w:r>
      <w:hyperlink r:id="rId42" w:history="1">
        <w:r>
          <w:rPr>
            <w:color w:val="0000FF"/>
          </w:rPr>
          <w:t>N 1</w:t>
        </w:r>
      </w:hyperlink>
      <w:r>
        <w:t>, утв. Постановлением Главного</w:t>
      </w:r>
    </w:p>
    <w:p w:rsidR="00AB05E4" w:rsidRDefault="00AB05E4">
      <w:pPr>
        <w:pStyle w:val="ConsPlusNormal"/>
        <w:jc w:val="center"/>
      </w:pPr>
      <w:r>
        <w:t>государственного санитарного врача РФ от 27.12.2010 N 175)</w:t>
      </w:r>
    </w:p>
    <w:p w:rsidR="00AB05E4" w:rsidRDefault="00AB05E4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7425"/>
        <w:gridCol w:w="3960"/>
      </w:tblGrid>
      <w:tr w:rsidR="00AB05E4">
        <w:tc>
          <w:tcPr>
            <w:tcW w:w="825" w:type="dxa"/>
          </w:tcPr>
          <w:p w:rsidR="00AB05E4" w:rsidRDefault="00AB05E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425" w:type="dxa"/>
          </w:tcPr>
          <w:p w:rsidR="00AB05E4" w:rsidRDefault="00AB05E4">
            <w:pPr>
              <w:pStyle w:val="ConsPlusNormal"/>
              <w:jc w:val="center"/>
            </w:pPr>
            <w:r>
              <w:t>Тип воздействия, территория</w:t>
            </w:r>
          </w:p>
        </w:tc>
        <w:tc>
          <w:tcPr>
            <w:tcW w:w="3960" w:type="dxa"/>
          </w:tcPr>
          <w:p w:rsidR="00AB05E4" w:rsidRDefault="00AB05E4">
            <w:pPr>
              <w:pStyle w:val="ConsPlusNormal"/>
              <w:jc w:val="center"/>
            </w:pPr>
            <w:r>
              <w:t>Интенсивность МП частотой 50 Гц (действующие значения), мкТл А/м</w:t>
            </w:r>
          </w:p>
        </w:tc>
      </w:tr>
      <w:tr w:rsidR="00AB05E4">
        <w:tc>
          <w:tcPr>
            <w:tcW w:w="825" w:type="dxa"/>
          </w:tcPr>
          <w:p w:rsidR="00AB05E4" w:rsidRDefault="00AB05E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425" w:type="dxa"/>
          </w:tcPr>
          <w:p w:rsidR="00AB05E4" w:rsidRDefault="00AB05E4">
            <w:pPr>
              <w:pStyle w:val="ConsPlusNormal"/>
            </w:pPr>
            <w:r>
              <w:t>В жилых помещениях</w:t>
            </w:r>
          </w:p>
        </w:tc>
        <w:tc>
          <w:tcPr>
            <w:tcW w:w="3960" w:type="dxa"/>
          </w:tcPr>
          <w:p w:rsidR="00AB05E4" w:rsidRDefault="00AB05E4">
            <w:pPr>
              <w:pStyle w:val="ConsPlusNormal"/>
              <w:jc w:val="center"/>
            </w:pPr>
            <w:r>
              <w:t>5 (4)</w:t>
            </w:r>
          </w:p>
        </w:tc>
      </w:tr>
      <w:tr w:rsidR="00AB05E4">
        <w:tc>
          <w:tcPr>
            <w:tcW w:w="825" w:type="dxa"/>
          </w:tcPr>
          <w:p w:rsidR="00AB05E4" w:rsidRDefault="00AB05E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425" w:type="dxa"/>
          </w:tcPr>
          <w:p w:rsidR="00AB05E4" w:rsidRDefault="00AB05E4">
            <w:pPr>
              <w:pStyle w:val="ConsPlusNormal"/>
            </w:pPr>
            <w:r>
              <w:t>В нежилых помещениях жилых зданий, на селитебной территории, в том числе на территории садовых участков</w:t>
            </w:r>
          </w:p>
        </w:tc>
        <w:tc>
          <w:tcPr>
            <w:tcW w:w="3960" w:type="dxa"/>
          </w:tcPr>
          <w:p w:rsidR="00AB05E4" w:rsidRDefault="00AB05E4">
            <w:pPr>
              <w:pStyle w:val="ConsPlusNormal"/>
              <w:jc w:val="center"/>
            </w:pPr>
            <w:r>
              <w:t>10 (8)</w:t>
            </w:r>
          </w:p>
        </w:tc>
      </w:tr>
    </w:tbl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ind w:firstLine="540"/>
        <w:jc w:val="both"/>
      </w:pPr>
    </w:p>
    <w:p w:rsidR="00AB05E4" w:rsidRDefault="00AB05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1A64" w:rsidRDefault="00DB1A64"/>
    <w:sectPr w:rsidR="00DB1A64" w:rsidSect="008D7002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E4"/>
    <w:rsid w:val="00AB05E4"/>
    <w:rsid w:val="00DB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0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0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05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05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0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0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05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05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3F4FA4D9B88A00496564DE84848F952E60473A81DB4B802CBED82EDAF63B62895F66AEBA2340nCi8G" TargetMode="External"/><Relationship Id="rId13" Type="http://schemas.openxmlformats.org/officeDocument/2006/relationships/hyperlink" Target="consultantplus://offline/ref=BD3F4FA4D9B88A00496564DE84848F952A64413885D6168A24E7D42CDDF964758E166AAFBA2243CBnCiAG" TargetMode="External"/><Relationship Id="rId18" Type="http://schemas.openxmlformats.org/officeDocument/2006/relationships/hyperlink" Target="consultantplus://offline/ref=BD3F4FA4D9B88A00496564DE84848F952A64413885D6168A24E7D42CDDF964758E166AAFBA2243C8nCiCG" TargetMode="External"/><Relationship Id="rId26" Type="http://schemas.openxmlformats.org/officeDocument/2006/relationships/hyperlink" Target="consultantplus://offline/ref=BD3F4FA4D9B88A00496564DE84848F952A64413885D6168A24E7D42CDDF964758E166AAFBA2243C8nCiBG" TargetMode="External"/><Relationship Id="rId39" Type="http://schemas.openxmlformats.org/officeDocument/2006/relationships/hyperlink" Target="consultantplus://offline/ref=BD3F4FA4D9B88A00496564DE84848F952A64413885D6168A24E7D42CDDF964758E166AAFBA2243CDnCiF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D3F4FA4D9B88A00496564DE84848F952A64413885D6168A24E7D42CDDF964758E166AAFBA2243C8nCi9G" TargetMode="External"/><Relationship Id="rId34" Type="http://schemas.openxmlformats.org/officeDocument/2006/relationships/hyperlink" Target="consultantplus://offline/ref=BD3F4FA4D9B88A00496564DE84848F952A60493F86D5168A24E7D42CDDF964758E166AnAiFG" TargetMode="External"/><Relationship Id="rId42" Type="http://schemas.openxmlformats.org/officeDocument/2006/relationships/hyperlink" Target="consultantplus://offline/ref=BD3F4FA4D9B88A00496564DE84848F952A64413885D6168A24E7D42CDDF964758E166AAFBA2243C3nCiDG" TargetMode="External"/><Relationship Id="rId7" Type="http://schemas.openxmlformats.org/officeDocument/2006/relationships/hyperlink" Target="consultantplus://offline/ref=BD3F4FA4D9B88A00496564DE84848F952A6D423284D5168A24E7D42CDDF964758E166AAFBA2241CEnCiAG" TargetMode="External"/><Relationship Id="rId12" Type="http://schemas.openxmlformats.org/officeDocument/2006/relationships/hyperlink" Target="consultantplus://offline/ref=BD3F4FA4D9B88A00496564DE84848F952A6D423284D5168A24E7D42CDDF964758E166AAFB9n2i6G" TargetMode="External"/><Relationship Id="rId17" Type="http://schemas.openxmlformats.org/officeDocument/2006/relationships/hyperlink" Target="consultantplus://offline/ref=BD3F4FA4D9B88A00496564DE84848F952A63433F82D3168A24E7D42CDDF964758E166AAFBA2243CBnCiEG" TargetMode="External"/><Relationship Id="rId25" Type="http://schemas.openxmlformats.org/officeDocument/2006/relationships/hyperlink" Target="consultantplus://offline/ref=BD3F4FA4D9B88A00496564DE84848F952861403B80DB4B802CBED82EDAF63B62895F66AEBA2242nCiFG" TargetMode="External"/><Relationship Id="rId33" Type="http://schemas.openxmlformats.org/officeDocument/2006/relationships/hyperlink" Target="consultantplus://offline/ref=BD3F4FA4D9B88A00496564DE84848F952A64413885D6168A24E7D42CDDF964758E166AAFBA2243C8nCi9G" TargetMode="External"/><Relationship Id="rId38" Type="http://schemas.openxmlformats.org/officeDocument/2006/relationships/hyperlink" Target="consultantplus://offline/ref=BD3F4FA4D9B88A00496564DE84848F952A64413885D6168A24E7D42CDDF964758E166AAFBA2243CCnCi5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D3F4FA4D9B88A00496564DE84848F952A64413885D6168A24E7D42CDDF964758E166AAFBA2243CBnCi4G" TargetMode="External"/><Relationship Id="rId20" Type="http://schemas.openxmlformats.org/officeDocument/2006/relationships/hyperlink" Target="consultantplus://offline/ref=BD3F4FA4D9B88A00496564DE84848F952A64413885D6168A24E7D42CDDF964758E166AAFBA2243C8nCi8G" TargetMode="External"/><Relationship Id="rId29" Type="http://schemas.openxmlformats.org/officeDocument/2006/relationships/image" Target="media/image1.wmf"/><Relationship Id="rId41" Type="http://schemas.openxmlformats.org/officeDocument/2006/relationships/hyperlink" Target="consultantplus://offline/ref=BD3F4FA4D9B88A00496564DE84848F952A64413885D6168A24E7D42CDDF964758E166AAFBA2243C2nCi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D3F4FA4D9B88A00496564DE84848F952A64413885D6168A24E7D42CDDF964758E166AAFBA2243CAnCiAG" TargetMode="External"/><Relationship Id="rId11" Type="http://schemas.openxmlformats.org/officeDocument/2006/relationships/hyperlink" Target="consultantplus://offline/ref=BD3F4FA4D9B88A00496564DE84848F952A62493B86D0168A24E7D42CDDF964758E166AAFBA2241CBnCiBG" TargetMode="External"/><Relationship Id="rId24" Type="http://schemas.openxmlformats.org/officeDocument/2006/relationships/hyperlink" Target="consultantplus://offline/ref=BD3F4FA4D9B88A00496564DE84848F952A62443884D9168A24E7D42CDDF964758E166AAFBA2243CBnCi5G" TargetMode="External"/><Relationship Id="rId32" Type="http://schemas.openxmlformats.org/officeDocument/2006/relationships/hyperlink" Target="consultantplus://offline/ref=BD3F4FA4D9B88A00496564DE84848F952A64413885D6168A24E7D42CDDF964758E166AAFBA2243CEnCi4G" TargetMode="External"/><Relationship Id="rId37" Type="http://schemas.openxmlformats.org/officeDocument/2006/relationships/hyperlink" Target="consultantplus://offline/ref=BD3F4FA4D9B88A00496564DE84848F952A64413885D6168A24E7D42CDDF964758E166AAFBA2243CFnCiDG" TargetMode="External"/><Relationship Id="rId40" Type="http://schemas.openxmlformats.org/officeDocument/2006/relationships/hyperlink" Target="consultantplus://offline/ref=BD3F4FA4D9B88A00496564DE84848F952A64413885D6168A24E7D42CDDF964758E166AAFBA2243CDnCi9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D3F4FA4D9B88A00496564DE84848F952861403B80DB4B802CBED82EDAF63B62895F66AEBA2242nCiFG" TargetMode="External"/><Relationship Id="rId23" Type="http://schemas.openxmlformats.org/officeDocument/2006/relationships/hyperlink" Target="consultantplus://offline/ref=BD3F4FA4D9B88A00496564DE84848F952A62453B80D5168A24E7D42CDDF964758E166AAFBA2243CBnCiFG" TargetMode="External"/><Relationship Id="rId28" Type="http://schemas.openxmlformats.org/officeDocument/2006/relationships/hyperlink" Target="consultantplus://offline/ref=BD3F4FA4D9B88A00496564DE84848F952A64413885D6168A24E7D42CDDF964758E166AAFBA2243C8nCiAG" TargetMode="External"/><Relationship Id="rId36" Type="http://schemas.openxmlformats.org/officeDocument/2006/relationships/hyperlink" Target="consultantplus://offline/ref=BD3F4FA4D9B88A00496564DE84848F952A62453282D2168A24E7D42CDDF964758E166AAFBA2243CBnCiFG" TargetMode="External"/><Relationship Id="rId10" Type="http://schemas.openxmlformats.org/officeDocument/2006/relationships/hyperlink" Target="consultantplus://offline/ref=BD3F4FA4D9B88A00496564DE84848F952A6D423284D5168A24E7D42CDDF964758E166AAFBA2242CCnCiAG" TargetMode="External"/><Relationship Id="rId19" Type="http://schemas.openxmlformats.org/officeDocument/2006/relationships/hyperlink" Target="consultantplus://offline/ref=BD3F4FA4D9B88A00496564DE84848F952A64413885D6168A24E7D42CDDF964758E166AAFBA2243C8nCiFG" TargetMode="External"/><Relationship Id="rId31" Type="http://schemas.openxmlformats.org/officeDocument/2006/relationships/hyperlink" Target="consultantplus://offline/ref=BD3F4FA4D9B88A00496564DE84848F952A62443884D9168A24E7D42CDDF964758E166AAFBA2243CBnCi5G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D3F4FA4D9B88A00496564DE84848F952A64413885D6168A24E7D42CDDF964758E166AAFBA2243CBnCiEG" TargetMode="External"/><Relationship Id="rId14" Type="http://schemas.openxmlformats.org/officeDocument/2006/relationships/hyperlink" Target="consultantplus://offline/ref=BD3F4FA4D9B88A00496564DE84848F952A6D423284D5168A24E7D42CDDF964758E166AAFBA2242CBnCiFG" TargetMode="External"/><Relationship Id="rId22" Type="http://schemas.openxmlformats.org/officeDocument/2006/relationships/hyperlink" Target="consultantplus://offline/ref=BD3F4FA4D9B88A00496564DE84848F952864473B83DB4B802CBED82EDAF63B62895F66AEBA2242nCi9G" TargetMode="External"/><Relationship Id="rId27" Type="http://schemas.openxmlformats.org/officeDocument/2006/relationships/hyperlink" Target="consultantplus://offline/ref=BD3F4FA4D9B88A00496564DE84848F952A64413885D6168A24E7D42CDDF964758E166AAFBA2243C8nCiBG" TargetMode="External"/><Relationship Id="rId30" Type="http://schemas.openxmlformats.org/officeDocument/2006/relationships/image" Target="media/image2.wmf"/><Relationship Id="rId35" Type="http://schemas.openxmlformats.org/officeDocument/2006/relationships/hyperlink" Target="consultantplus://offline/ref=BD3F4FA4D9B88A00496564DE84848F952F66403986DB4B802CBED82EDAF63B62895F66AEBA2242nCi9G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5902</Words>
  <Characters>33643</Characters>
  <Application>Microsoft Office Word</Application>
  <DocSecurity>0</DocSecurity>
  <Lines>280</Lines>
  <Paragraphs>78</Paragraphs>
  <ScaleCrop>false</ScaleCrop>
  <Company/>
  <LinksUpToDate>false</LinksUpToDate>
  <CharactersWithSpaces>39467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Кира Андреевна</dc:creator>
  <cp:lastModifiedBy>Фролова Кира Андреевна</cp:lastModifiedBy>
  <cp:revision>1</cp:revision>
  <dcterms:created xsi:type="dcterms:W3CDTF">2015-10-12T06:34:00Z</dcterms:created>
  <dcterms:modified xsi:type="dcterms:W3CDTF">2015-10-12T06:34:00Z</dcterms:modified>
</cp:coreProperties>
</file>